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35"/>
        <w:jc w:val="right"/>
        <w:rPr>
          <w:rFonts w:ascii="Tinos" w:hAnsi="Tinos" w:eastAsia="Tinos" w:cs="Tinos"/>
          <w:b w:val="0"/>
          <w:bCs w:val="0"/>
          <w:i w:val="0"/>
          <w:color w:val="000000"/>
          <w:sz w:val="24"/>
          <w:szCs w:val="24"/>
          <w:highlight w:val="none"/>
        </w:rPr>
      </w:pPr>
      <w:r>
        <w:rPr>
          <w:rFonts w:ascii="Tinos" w:hAnsi="Tinos" w:eastAsia="Tinos" w:cs="Tinos"/>
          <w:b w:val="0"/>
          <w:bCs w:val="0"/>
          <w:i w:val="0"/>
          <w:iCs w:val="0"/>
          <w:color w:val="000000"/>
          <w:sz w:val="24"/>
          <w:szCs w:val="24"/>
          <w:highlight w:val="none"/>
        </w:rPr>
        <w:t xml:space="preserve">Вопрос 6</w:t>
      </w:r>
      <w:r>
        <w:rPr>
          <w:rFonts w:ascii="Tinos" w:hAnsi="Tinos" w:eastAsia="Tinos" w:cs="Tinos"/>
          <w:b w:val="0"/>
          <w:bCs w:val="0"/>
          <w:i w:val="0"/>
          <w:color w:val="000000"/>
          <w:sz w:val="24"/>
          <w:szCs w:val="24"/>
          <w:highlight w:val="none"/>
        </w:rPr>
      </w:r>
      <w:r>
        <w:rPr>
          <w:rFonts w:ascii="Tinos" w:hAnsi="Tinos" w:eastAsia="Tinos" w:cs="Tinos"/>
          <w:b w:val="0"/>
          <w:bCs w:val="0"/>
          <w:i w:val="0"/>
          <w:color w:val="000000"/>
          <w:sz w:val="24"/>
          <w:szCs w:val="24"/>
          <w:highlight w:val="none"/>
        </w:rPr>
      </w:r>
    </w:p>
    <w:p>
      <w:pPr>
        <w:pStyle w:val="835"/>
        <w:jc w:val="center"/>
        <w:rPr>
          <w:rFonts w:ascii="Tinos" w:hAnsi="Tinos" w:eastAsia="Tinos" w:cs="Tinos"/>
          <w:b/>
          <w:bCs w:val="0"/>
          <w:i w:val="0"/>
          <w:color w:val="000000"/>
          <w:sz w:val="24"/>
          <w:szCs w:val="24"/>
          <w:highlight w:val="none"/>
        </w:rPr>
      </w:pPr>
      <w:r>
        <w:rPr>
          <w:rFonts w:ascii="Tinos" w:hAnsi="Tinos" w:eastAsia="Tinos" w:cs="Tinos"/>
          <w:b/>
          <w:bCs/>
          <w:i w:val="0"/>
          <w:iCs w:val="0"/>
          <w:color w:val="000000"/>
          <w:sz w:val="24"/>
          <w:szCs w:val="24"/>
          <w:highlight w:val="none"/>
        </w:rPr>
        <w:t xml:space="preserve">Социальный договор – </w:t>
      </w:r>
      <w:r>
        <w:rPr>
          <w:rFonts w:ascii="Tinos" w:hAnsi="Tinos" w:eastAsia="Tinos" w:cs="Tinos"/>
          <w:b/>
          <w:bCs w:val="0"/>
          <w:i w:val="0"/>
          <w:color w:val="000000"/>
          <w:sz w:val="24"/>
          <w:szCs w:val="24"/>
          <w:highlight w:val="none"/>
        </w:rPr>
      </w:r>
      <w:r>
        <w:rPr>
          <w:rFonts w:ascii="Tinos" w:hAnsi="Tinos" w:eastAsia="Tinos" w:cs="Tinos"/>
          <w:b/>
          <w:bCs w:val="0"/>
          <w:i w:val="0"/>
          <w:color w:val="000000"/>
          <w:sz w:val="24"/>
          <w:szCs w:val="24"/>
          <w:highlight w:val="none"/>
        </w:rPr>
      </w:r>
    </w:p>
    <w:p>
      <w:pPr>
        <w:pStyle w:val="835"/>
        <w:jc w:val="center"/>
        <w:rPr>
          <w:rFonts w:ascii="Tinos" w:hAnsi="Tinos" w:cs="Tinos"/>
          <w:bCs w:val="0"/>
          <w:i w:val="0"/>
          <w:color w:val="000000"/>
          <w:sz w:val="24"/>
          <w:szCs w:val="24"/>
        </w:rPr>
      </w:pPr>
      <w:r>
        <w:rPr>
          <w:rFonts w:ascii="Tinos" w:hAnsi="Tinos" w:eastAsia="Tinos" w:cs="Tinos"/>
          <w:b/>
          <w:bCs/>
          <w:i w:val="0"/>
          <w:iCs w:val="0"/>
          <w:color w:val="000000"/>
          <w:sz w:val="24"/>
          <w:szCs w:val="24"/>
          <w:highlight w:val="none"/>
        </w:rPr>
        <w:t xml:space="preserve"> договор о предоставлении мер  поддержки между малоимущими гражданами и органами социальной поддержки.</w:t>
      </w:r>
      <w:r>
        <w:rPr>
          <w:rFonts w:ascii="Tinos" w:hAnsi="Tinos" w:cs="Tinos"/>
          <w:bCs w:val="0"/>
          <w:i w:val="0"/>
          <w:color w:val="000000"/>
          <w:sz w:val="24"/>
          <w:szCs w:val="24"/>
        </w:rPr>
      </w:r>
      <w:r>
        <w:rPr>
          <w:rFonts w:ascii="Tinos" w:hAnsi="Tinos" w:cs="Tinos"/>
          <w:bCs w:val="0"/>
          <w:i w:val="0"/>
          <w:color w:val="000000"/>
          <w:sz w:val="24"/>
          <w:szCs w:val="24"/>
        </w:rPr>
      </w:r>
    </w:p>
    <w:p>
      <w:pPr>
        <w:ind w:firstLine="708"/>
        <w:jc w:val="both"/>
        <w:rPr>
          <w:rFonts w:ascii="Tinos" w:hAnsi="Tinos" w:eastAsia="Tinos" w:cs="Tinos"/>
          <w:bCs w:val="0"/>
          <w:i w:val="0"/>
          <w:color w:val="000000"/>
          <w:sz w:val="24"/>
          <w:szCs w:val="24"/>
          <w:highlight w:val="none"/>
        </w:rPr>
      </w:pPr>
      <w:r>
        <w:rPr>
          <w:rFonts w:ascii="Tinos" w:hAnsi="Tinos" w:eastAsia="Tinos" w:cs="Tinos"/>
          <w:i w:val="0"/>
          <w:iCs w:val="0"/>
          <w:color w:val="000000"/>
          <w:sz w:val="24"/>
          <w:szCs w:val="24"/>
          <w:highlight w:val="none"/>
        </w:rPr>
      </w:r>
      <w:r>
        <w:rPr>
          <w:rFonts w:ascii="Tinos" w:hAnsi="Tinos" w:eastAsia="Tinos" w:cs="Tinos"/>
          <w:bCs w:val="0"/>
          <w:i w:val="0"/>
          <w:color w:val="000000"/>
          <w:sz w:val="24"/>
          <w:szCs w:val="24"/>
          <w:highlight w:val="none"/>
        </w:rPr>
      </w:r>
      <w:r>
        <w:rPr>
          <w:rFonts w:ascii="Tinos" w:hAnsi="Tinos" w:eastAsia="Tinos" w:cs="Tinos"/>
          <w:bCs w:val="0"/>
          <w:i w:val="0"/>
          <w:color w:val="000000"/>
          <w:sz w:val="24"/>
          <w:szCs w:val="24"/>
          <w:highlight w:val="none"/>
        </w:rPr>
      </w:r>
    </w:p>
    <w:p>
      <w:pPr>
        <w:ind w:firstLine="708"/>
        <w:jc w:val="both"/>
        <w:rPr>
          <w:rFonts w:ascii="Tinos" w:hAnsi="Tinos" w:eastAsia="Tinos" w:cs="Tinos"/>
          <w:bCs w:val="0"/>
          <w:i w:val="0"/>
          <w:color w:val="000000"/>
          <w:sz w:val="24"/>
          <w:szCs w:val="24"/>
          <w:highlight w:val="none"/>
        </w:rPr>
      </w:pPr>
      <w:r>
        <w:rPr>
          <w:rFonts w:ascii="Tinos" w:hAnsi="Tinos" w:eastAsia="Tinos" w:cs="Tinos"/>
          <w:i w:val="0"/>
          <w:iCs w:val="0"/>
          <w:color w:val="000000"/>
          <w:sz w:val="24"/>
          <w:szCs w:val="24"/>
        </w:rPr>
        <w:t xml:space="preserve">В соответствии с </w:t>
      </w:r>
      <w:r>
        <w:rPr>
          <w:rFonts w:ascii="Tinos" w:hAnsi="Tinos" w:eastAsia="Tinos" w:cs="Tinos"/>
          <w:i w:val="0"/>
          <w:iCs w:val="0"/>
          <w:color w:val="000000"/>
          <w:sz w:val="24"/>
          <w:szCs w:val="24"/>
        </w:rPr>
        <w:t xml:space="preserve">Указом Президента Росси</w:t>
      </w:r>
      <w:r>
        <w:rPr>
          <w:rFonts w:ascii="Tinos" w:hAnsi="Tinos" w:eastAsia="Tinos" w:cs="Tinos"/>
          <w:i w:val="0"/>
          <w:iCs w:val="0"/>
          <w:color w:val="000000"/>
          <w:sz w:val="24"/>
          <w:szCs w:val="24"/>
        </w:rPr>
        <w:t xml:space="preserve">йской Федерации </w:t>
      </w:r>
      <w:r>
        <w:rPr>
          <w:rFonts w:ascii="Tinos" w:hAnsi="Tinos" w:eastAsia="Tinos" w:cs="Tinos"/>
          <w:i w:val="0"/>
          <w:iCs w:val="0"/>
          <w:color w:val="000000"/>
          <w:sz w:val="24"/>
          <w:szCs w:val="24"/>
        </w:rPr>
        <w:t xml:space="preserve">от 7 мая 2024 </w:t>
      </w:r>
      <w:r>
        <w:rPr>
          <w:rFonts w:ascii="Tinos" w:hAnsi="Tinos" w:eastAsia="Tinos" w:cs="Tinos"/>
          <w:i w:val="0"/>
          <w:iCs w:val="0"/>
          <w:color w:val="000000"/>
          <w:sz w:val="24"/>
          <w:szCs w:val="24"/>
        </w:rPr>
        <w:t xml:space="preserve">г</w:t>
      </w:r>
      <w:r>
        <w:rPr>
          <w:rFonts w:ascii="Tinos" w:hAnsi="Tinos" w:eastAsia="Tinos" w:cs="Tinos"/>
          <w:i w:val="0"/>
          <w:iCs w:val="0"/>
          <w:color w:val="000000"/>
          <w:sz w:val="24"/>
          <w:szCs w:val="24"/>
        </w:rPr>
        <w:t xml:space="preserve">. </w:t>
      </w:r>
      <w:r>
        <w:rPr>
          <w:rFonts w:ascii="Tinos" w:hAnsi="Tinos" w:eastAsia="Tinos" w:cs="Tinos"/>
          <w:i w:val="0"/>
          <w:iCs w:val="0"/>
          <w:color w:val="000000"/>
          <w:sz w:val="24"/>
          <w:szCs w:val="24"/>
        </w:rPr>
        <w:t xml:space="preserve">№ </w:t>
      </w:r>
      <w:r>
        <w:rPr>
          <w:rFonts w:ascii="Tinos" w:hAnsi="Tinos" w:eastAsia="Tinos" w:cs="Tinos"/>
          <w:i w:val="0"/>
          <w:iCs w:val="0"/>
          <w:color w:val="000000"/>
          <w:sz w:val="24"/>
          <w:szCs w:val="24"/>
        </w:rPr>
        <w:t xml:space="preserve">309 «О национальных целях развития Российской Федерации  </w:t>
      </w:r>
      <w:r>
        <w:rPr>
          <w:rFonts w:ascii="Tinos" w:hAnsi="Tinos" w:eastAsia="Tinos" w:cs="Tinos"/>
          <w:i w:val="0"/>
          <w:iCs w:val="0"/>
          <w:color w:val="000000"/>
          <w:sz w:val="24"/>
          <w:szCs w:val="24"/>
        </w:rPr>
        <w:t xml:space="preserve">на период до 2030 года и на перспективу до 2036 года» </w:t>
      </w:r>
      <w:r>
        <w:rPr>
          <w:rFonts w:ascii="Tinos" w:hAnsi="Tinos" w:eastAsia="Tinos" w:cs="Tinos"/>
          <w:i w:val="0"/>
          <w:iCs w:val="0"/>
          <w:color w:val="000000"/>
          <w:sz w:val="24"/>
          <w:szCs w:val="24"/>
        </w:rPr>
        <w:t xml:space="preserve">одной из национальных целей </w:t>
      </w:r>
      <w:r>
        <w:rPr>
          <w:rFonts w:ascii="Tinos" w:hAnsi="Tinos" w:eastAsia="Tinos" w:cs="Tinos"/>
          <w:i w:val="0"/>
          <w:iCs w:val="0"/>
          <w:color w:val="000000"/>
          <w:sz w:val="24"/>
          <w:szCs w:val="24"/>
        </w:rPr>
        <w:t xml:space="preserve">определено</w:t>
      </w:r>
      <w:r>
        <w:rPr>
          <w:rFonts w:ascii="Tinos" w:hAnsi="Tinos" w:eastAsia="Tinos" w:cs="Tinos"/>
          <w:i w:val="0"/>
          <w:iCs w:val="0"/>
          <w:color w:val="000000"/>
          <w:sz w:val="24"/>
          <w:szCs w:val="24"/>
        </w:rPr>
        <w:t xml:space="preserve"> «</w:t>
      </w:r>
      <w:r>
        <w:rPr>
          <w:rFonts w:ascii="Tinos" w:hAnsi="Tinos" w:eastAsia="Tinos" w:cs="Tinos"/>
          <w:i w:val="0"/>
          <w:iCs w:val="0"/>
          <w:color w:val="000000"/>
          <w:sz w:val="24"/>
          <w:szCs w:val="24"/>
          <w:lang w:val="en-US"/>
        </w:rPr>
        <w:t xml:space="preserve">c</w:t>
      </w:r>
      <w:r>
        <w:rPr>
          <w:rFonts w:ascii="Tinos" w:hAnsi="Tinos" w:eastAsia="Tinos" w:cs="Tinos"/>
          <w:i w:val="0"/>
          <w:iCs w:val="0"/>
          <w:color w:val="000000"/>
          <w:sz w:val="24"/>
          <w:szCs w:val="24"/>
        </w:rPr>
        <w:t xml:space="preserve">охранение населения, укрепление здоровья и повышение благополучия людей, поддержка семьи</w:t>
      </w:r>
      <w:r>
        <w:rPr>
          <w:rFonts w:ascii="Tinos" w:hAnsi="Tinos" w:eastAsia="Tinos" w:cs="Tinos"/>
          <w:i w:val="0"/>
          <w:iCs w:val="0"/>
          <w:color w:val="000000"/>
          <w:sz w:val="24"/>
          <w:szCs w:val="24"/>
        </w:rPr>
        <w:t xml:space="preserve">». </w:t>
      </w:r>
      <w:r>
        <w:rPr>
          <w:rFonts w:ascii="Tinos" w:hAnsi="Tinos" w:eastAsia="Tinos" w:cs="Tinos"/>
          <w:bCs w:val="0"/>
          <w:i w:val="0"/>
          <w:color w:val="000000"/>
          <w:sz w:val="24"/>
          <w:szCs w:val="24"/>
          <w:highlight w:val="none"/>
        </w:rPr>
      </w:r>
      <w:r>
        <w:rPr>
          <w:rFonts w:ascii="Tinos" w:hAnsi="Tinos" w:eastAsia="Tinos" w:cs="Tinos"/>
          <w:bCs w:val="0"/>
          <w:i w:val="0"/>
          <w:color w:val="000000"/>
          <w:sz w:val="24"/>
          <w:szCs w:val="24"/>
          <w:highlight w:val="none"/>
        </w:rPr>
      </w:r>
    </w:p>
    <w:p>
      <w:pPr>
        <w:ind w:left="0" w:right="0" w:firstLine="708"/>
        <w:jc w:val="both"/>
        <w:rPr>
          <w:rFonts w:ascii="Tinos" w:hAnsi="Tinos" w:cs="Tinos"/>
          <w:bCs w:val="0"/>
          <w:i w:val="0"/>
          <w:color w:val="000000"/>
          <w:sz w:val="24"/>
          <w:szCs w:val="24"/>
          <w:highlight w:val="none"/>
        </w:rPr>
        <w:pBdr>
          <w:top w:val="none" w:color="000000" w:sz="4" w:space="0"/>
          <w:left w:val="none" w:color="000000" w:sz="4" w:space="0"/>
          <w:bottom w:val="none" w:color="000000" w:sz="4" w:space="0"/>
          <w:right w:val="none" w:color="000000" w:sz="4" w:space="0"/>
        </w:pBdr>
      </w:pPr>
      <w:r>
        <w:rPr>
          <w:rFonts w:ascii="Tinos" w:hAnsi="Tinos" w:eastAsia="Tinos" w:cs="Tinos"/>
          <w:i w:val="0"/>
          <w:iCs w:val="0"/>
          <w:color w:val="000000"/>
          <w:sz w:val="24"/>
          <w:szCs w:val="24"/>
        </w:rPr>
        <w:t xml:space="preserve">Одним из целевых показателей, характеризующим достижение данной цели в Иркутской области, является </w:t>
      </w:r>
      <w:r>
        <w:rPr>
          <w:rFonts w:ascii="Tinos" w:hAnsi="Tinos" w:eastAsia="Tinos" w:cs="Tinos"/>
          <w:i w:val="0"/>
          <w:iCs w:val="0"/>
          <w:color w:val="000000"/>
          <w:sz w:val="24"/>
          <w:szCs w:val="24"/>
        </w:rPr>
        <w:t xml:space="preserve">снижение уровня бедности ниже 9</w:t>
      </w:r>
      <w:r>
        <w:rPr>
          <w:rFonts w:ascii="Tinos" w:hAnsi="Tinos" w:eastAsia="Tinos" w:cs="Tinos"/>
          <w:i w:val="0"/>
          <w:iCs w:val="0"/>
          <w:color w:val="000000"/>
          <w:sz w:val="24"/>
          <w:szCs w:val="24"/>
        </w:rPr>
        <w:t xml:space="preserve">%</w:t>
      </w:r>
      <w:r>
        <w:rPr>
          <w:rFonts w:ascii="Tinos" w:hAnsi="Tinos" w:eastAsia="Tinos" w:cs="Tinos"/>
          <w:i w:val="0"/>
          <w:iCs w:val="0"/>
          <w:color w:val="000000"/>
          <w:sz w:val="24"/>
          <w:szCs w:val="24"/>
        </w:rPr>
        <w:t xml:space="preserve">.</w:t>
      </w:r>
      <w:r>
        <w:rPr>
          <w:rFonts w:ascii="Tinos" w:hAnsi="Tinos" w:cs="Tinos"/>
          <w:bCs w:val="0"/>
          <w:i w:val="0"/>
          <w:color w:val="000000"/>
          <w:sz w:val="24"/>
          <w:szCs w:val="24"/>
          <w:highlight w:val="none"/>
        </w:rPr>
      </w:r>
      <w:r>
        <w:rPr>
          <w:rFonts w:ascii="Tinos" w:hAnsi="Tinos" w:cs="Tinos"/>
          <w:bCs w:val="0"/>
          <w:i w:val="0"/>
          <w:color w:val="000000"/>
          <w:sz w:val="24"/>
          <w:szCs w:val="24"/>
          <w:highlight w:val="none"/>
        </w:rPr>
      </w:r>
    </w:p>
    <w:p>
      <w:pPr>
        <w:ind w:left="0" w:right="0" w:firstLine="708"/>
        <w:jc w:val="both"/>
        <w:rPr>
          <w:rFonts w:ascii="Tinos" w:hAnsi="Tinos" w:cs="Tinos"/>
          <w:bCs w:val="0"/>
          <w:i w:val="0"/>
          <w:color w:val="000000"/>
          <w:sz w:val="24"/>
          <w:szCs w:val="24"/>
        </w:rPr>
        <w:pBdr>
          <w:top w:val="none" w:color="000000" w:sz="4" w:space="0"/>
          <w:left w:val="none" w:color="000000" w:sz="4" w:space="0"/>
          <w:bottom w:val="none" w:color="000000" w:sz="4" w:space="0"/>
          <w:right w:val="none" w:color="000000" w:sz="4" w:space="0"/>
        </w:pBdr>
      </w:pPr>
      <w:r>
        <w:rPr>
          <w:rFonts w:ascii="Tinos" w:hAnsi="Tinos" w:eastAsia="Tinos" w:cs="Tinos"/>
          <w:i w:val="0"/>
          <w:iCs w:val="0"/>
          <w:color w:val="000000"/>
          <w:sz w:val="24"/>
          <w:szCs w:val="24"/>
          <w:highlight w:val="none"/>
        </w:rPr>
      </w:r>
      <w:r>
        <w:rPr>
          <w:rFonts w:ascii="Tinos" w:hAnsi="Tinos" w:eastAsia="Tinos" w:cs="Tinos"/>
          <w:i w:val="0"/>
          <w:iCs w:val="0"/>
          <w:color w:val="000000"/>
          <w:sz w:val="24"/>
          <w:szCs w:val="24"/>
        </w:rPr>
        <w:t xml:space="preserve">Оказание государственной социальной помощи на основании социального контракта является одним из основных инструментов достижения указанного целевого показателя. Так, целью оказания государственной социальной помощи </w:t>
      </w:r>
      <w:r>
        <w:rPr>
          <w:rFonts w:ascii="Tinos" w:hAnsi="Tinos" w:eastAsia="Tinos" w:cs="Tinos"/>
          <w:i w:val="0"/>
          <w:iCs w:val="0"/>
          <w:color w:val="000000"/>
          <w:sz w:val="24"/>
          <w:szCs w:val="24"/>
        </w:rPr>
        <w:t xml:space="preserve">на основании социального контракта является повышение качества жизни малоимущих граждан за счет собственных активных действий по получению постоянных самостоятельных источников дохода в денежной форме, позволяющих </w:t>
      </w:r>
      <w:r>
        <w:rPr>
          <w:rFonts w:ascii="Tinos" w:hAnsi="Tinos" w:eastAsia="Tinos" w:cs="Tinos"/>
          <w:i w:val="0"/>
          <w:iCs w:val="0"/>
          <w:color w:val="000000"/>
          <w:sz w:val="24"/>
          <w:szCs w:val="24"/>
        </w:rPr>
        <w:t xml:space="preserve">преодолеть трудную жизненную ситуацию и улучшить материальное положение заявителя (семьи заявителя).</w:t>
      </w:r>
      <w:r>
        <w:rPr>
          <w:rFonts w:ascii="Tinos" w:hAnsi="Tinos" w:cs="Tinos"/>
          <w:bCs w:val="0"/>
          <w:i w:val="0"/>
          <w:color w:val="000000"/>
          <w:sz w:val="24"/>
          <w:szCs w:val="24"/>
        </w:rPr>
      </w:r>
      <w:r>
        <w:rPr>
          <w:rFonts w:ascii="Tinos" w:hAnsi="Tinos" w:cs="Tinos"/>
          <w:bCs w:val="0"/>
          <w:i w:val="0"/>
          <w:color w:val="000000"/>
          <w:sz w:val="24"/>
          <w:szCs w:val="24"/>
        </w:rPr>
      </w:r>
    </w:p>
    <w:p>
      <w:pPr>
        <w:ind w:left="0" w:right="0" w:firstLine="708"/>
        <w:jc w:val="both"/>
        <w:rPr>
          <w:rFonts w:ascii="Tinos" w:hAnsi="Tinos" w:cs="Tinos"/>
          <w:b w:val="0"/>
          <w:bCs w:val="0"/>
          <w:i w:val="0"/>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nos" w:hAnsi="Tinos" w:eastAsia="Tinos" w:cs="Tinos"/>
          <w:i/>
          <w:color w:val="000000"/>
          <w:sz w:val="24"/>
          <w:szCs w:val="24"/>
        </w:rPr>
      </w:r>
      <w:r>
        <w:rPr>
          <w:rFonts w:ascii="Tinos" w:hAnsi="Tinos" w:eastAsia="Tinos" w:cs="Tinos"/>
          <w:b w:val="0"/>
          <w:bCs w:val="0"/>
          <w:i w:val="0"/>
          <w:iCs w:val="0"/>
          <w:color w:val="000000" w:themeColor="text1"/>
          <w:sz w:val="24"/>
          <w:szCs w:val="24"/>
          <w:u w:val="none"/>
        </w:rPr>
        <w:t xml:space="preserve">Социальный контракт — </w:t>
      </w:r>
      <w:r>
        <w:rPr>
          <w:rFonts w:ascii="Tinos" w:hAnsi="Tinos" w:eastAsia="Tinos" w:cs="Tinos"/>
          <w:b w:val="0"/>
          <w:bCs w:val="0"/>
          <w:i w:val="0"/>
          <w:iCs w:val="0"/>
          <w:color w:val="000000" w:themeColor="text1"/>
          <w:sz w:val="24"/>
          <w:szCs w:val="24"/>
          <w:u w:val="none"/>
        </w:rPr>
        <w:t xml:space="preserve"> соглашение между гражданином и государством (его представляют органы соцзащиты), по которому человек получает финансовую поддержку, а взамен должен выстроить работу так, чтобы улучшить собственное материальное положение. </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left="0" w:right="0" w:firstLine="708"/>
        <w:jc w:val="both"/>
        <w:rPr>
          <w:rFonts w:ascii="Tinos" w:hAnsi="Tinos" w:cs="Tinos"/>
          <w:b w:val="0"/>
          <w:bCs w:val="0"/>
          <w:i w:val="0"/>
          <w:color w:val="000000" w:themeColor="text1"/>
          <w:sz w:val="24"/>
          <w:szCs w:val="24"/>
          <w:highlight w:val="none"/>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Поддержка носит целевой характер: это не пособие, которое можно потратить на что угодно. Государство фактически инвестирует в человека и ожидает, что тот выполнит оговоренные условия. Например, получив деньги на развитие дела, вложится в закупку оборудован</w:t>
      </w:r>
      <w:r>
        <w:rPr>
          <w:rFonts w:ascii="Tinos" w:hAnsi="Tinos" w:eastAsia="Tinos" w:cs="Tinos"/>
          <w:b w:val="0"/>
          <w:bCs w:val="0"/>
          <w:i w:val="0"/>
          <w:iCs w:val="0"/>
          <w:color w:val="000000" w:themeColor="text1"/>
          <w:sz w:val="24"/>
          <w:szCs w:val="24"/>
          <w:u w:val="none"/>
        </w:rPr>
        <w:t xml:space="preserve">ия и начнет зарабатывать. </w:t>
      </w:r>
      <w:r>
        <w:rPr>
          <w:rFonts w:ascii="Tinos" w:hAnsi="Tinos" w:cs="Tinos"/>
          <w:b w:val="0"/>
          <w:bCs w:val="0"/>
          <w:i w:val="0"/>
          <w:color w:val="000000" w:themeColor="text1"/>
          <w:sz w:val="24"/>
          <w:szCs w:val="24"/>
          <w:highlight w:val="none"/>
          <w:u w:val="none"/>
        </w:rPr>
      </w:r>
      <w:r>
        <w:rPr>
          <w:rFonts w:ascii="Tinos" w:hAnsi="Tinos" w:cs="Tinos"/>
          <w:b w:val="0"/>
          <w:bCs w:val="0"/>
          <w:i w:val="0"/>
          <w:color w:val="000000" w:themeColor="text1"/>
          <w:sz w:val="24"/>
          <w:szCs w:val="24"/>
          <w:highlight w:val="none"/>
          <w:u w:val="none"/>
        </w:rPr>
      </w:r>
    </w:p>
    <w:p>
      <w:pPr>
        <w:ind w:left="0" w:right="0" w:firstLine="708"/>
        <w:jc w:val="both"/>
        <w:rPr>
          <w:rFonts w:ascii="Tinos" w:hAnsi="Tinos" w:cs="Tinos"/>
          <w:b w:val="0"/>
          <w:bCs w:val="0"/>
          <w:i w:val="0"/>
          <w:iCs w:val="0"/>
          <w:color w:val="000000" w:themeColor="text1"/>
          <w:sz w:val="24"/>
          <w:szCs w:val="24"/>
          <w:highlight w:val="none"/>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В 2025 году государственную поддержку получили 245 граждан (</w:t>
      </w:r>
      <w:r>
        <w:rPr>
          <w:rFonts w:ascii="Tinos" w:hAnsi="Tinos" w:eastAsia="Tinos" w:cs="Tinos"/>
          <w:b w:val="0"/>
          <w:bCs w:val="0"/>
          <w:i w:val="0"/>
          <w:iCs w:val="0"/>
          <w:color w:val="000000" w:themeColor="text1"/>
          <w:sz w:val="24"/>
          <w:szCs w:val="24"/>
          <w:highlight w:val="none"/>
          <w:u w:val="none"/>
        </w:rPr>
        <w:t xml:space="preserve">ПР - 75, ИПД - 82, ЛПХ - 71, Иные - 17</w:t>
      </w:r>
      <w:r>
        <w:rPr>
          <w:rFonts w:ascii="Tinos" w:hAnsi="Tinos" w:eastAsia="Tinos" w:cs="Tinos"/>
          <w:b w:val="0"/>
          <w:bCs w:val="0"/>
          <w:i w:val="0"/>
          <w:iCs w:val="0"/>
          <w:color w:val="000000" w:themeColor="text1"/>
          <w:sz w:val="24"/>
          <w:szCs w:val="24"/>
          <w:highlight w:val="none"/>
          <w:u w:val="none"/>
        </w:rPr>
        <w:t xml:space="preserve"> ) на общую сумму  50 523 632 руб.</w:t>
      </w:r>
      <w:r>
        <w:rPr>
          <w:rFonts w:ascii="Tinos" w:hAnsi="Tinos" w:eastAsia="Tinos" w:cs="Tinos"/>
          <w:b w:val="0"/>
          <w:bCs w:val="0"/>
          <w:i w:val="0"/>
          <w:iCs w:val="0"/>
          <w:color w:val="000000" w:themeColor="text1"/>
          <w:sz w:val="24"/>
          <w:szCs w:val="24"/>
          <w:highlight w:val="none"/>
          <w:u w:val="none"/>
        </w:rPr>
        <w:t xml:space="preserve">. </w:t>
      </w:r>
      <w:r>
        <w:rPr>
          <w:rFonts w:ascii="Tinos" w:hAnsi="Tinos" w:cs="Tinos"/>
          <w:b w:val="0"/>
          <w:bCs w:val="0"/>
          <w:i w:val="0"/>
          <w:iCs w:val="0"/>
          <w:color w:val="000000" w:themeColor="text1"/>
          <w:sz w:val="24"/>
          <w:szCs w:val="24"/>
          <w:highlight w:val="none"/>
          <w:u w:val="none"/>
        </w:rPr>
      </w:r>
      <w:r>
        <w:rPr>
          <w:rFonts w:ascii="Tinos" w:hAnsi="Tinos" w:cs="Tinos"/>
          <w:b w:val="0"/>
          <w:bCs w:val="0"/>
          <w:i w:val="0"/>
          <w:iCs w:val="0"/>
          <w:color w:val="000000" w:themeColor="text1"/>
          <w:sz w:val="24"/>
          <w:szCs w:val="24"/>
          <w:highlight w:val="none"/>
          <w:u w:val="none"/>
        </w:rPr>
      </w:r>
    </w:p>
    <w:p>
      <w:pPr>
        <w:ind w:left="0" w:right="0" w:firstLine="708"/>
        <w:jc w:val="left"/>
        <w:rPr>
          <w:rFonts w:ascii="Tinos" w:hAnsi="Tinos" w:cs="Tinos"/>
          <w:b w:val="0"/>
          <w:bCs w:val="0"/>
          <w:i w:val="0"/>
          <w:color w:val="000000" w:themeColor="text1"/>
          <w:sz w:val="24"/>
          <w:szCs w:val="24"/>
          <w:highlight w:val="none"/>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Государственная поддержка оказывалась в следующих сферах:                                                        </w:t>
      </w:r>
      <w:r>
        <w:rPr>
          <w:rFonts w:ascii="Tinos" w:hAnsi="Tinos" w:eastAsia="Tinos" w:cs="Tinos"/>
          <w:b w:val="0"/>
          <w:bCs w:val="0"/>
          <w:i w:val="0"/>
          <w:iCs w:val="0"/>
          <w:color w:val="000000" w:themeColor="text1"/>
          <w:sz w:val="24"/>
          <w:szCs w:val="24"/>
          <w:highlight w:val="none"/>
          <w:u w:val="none"/>
        </w:rPr>
        <w:t xml:space="preserve">сфера логистики (перевозки в т.ч. пассажирские - 3</w:t>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образования ( в т.ч. репетиторство)- 1                                                                                    </w:t>
      </w:r>
      <w:r>
        <w:rPr>
          <w:rFonts w:ascii="Tinos" w:hAnsi="Tinos" w:eastAsia="Tinos" w:cs="Tinos"/>
          <w:b w:val="0"/>
          <w:bCs w:val="0"/>
          <w:i w:val="0"/>
          <w:iCs w:val="0"/>
          <w:color w:val="000000" w:themeColor="text1"/>
          <w:sz w:val="24"/>
          <w:szCs w:val="24"/>
          <w:highlight w:val="none"/>
          <w:u w:val="none"/>
        </w:rPr>
        <w:t xml:space="preserve">сфера спорта - 2</w:t>
        <w:tab/>
        <w:tab/>
        <w:tab/>
        <w:tab/>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производства - 5 </w:t>
        <w:tab/>
        <w:tab/>
        <w:tab/>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строительства - 6                                                                                                                        </w:t>
      </w:r>
      <w:r>
        <w:rPr>
          <w:rFonts w:ascii="Tinos" w:hAnsi="Tinos" w:eastAsia="Tinos" w:cs="Tinos"/>
          <w:b w:val="0"/>
          <w:bCs w:val="0"/>
          <w:i w:val="0"/>
          <w:iCs w:val="0"/>
          <w:color w:val="000000" w:themeColor="text1"/>
          <w:sz w:val="24"/>
          <w:szCs w:val="24"/>
          <w:highlight w:val="none"/>
          <w:u w:val="none"/>
        </w:rPr>
        <w:t xml:space="preserve">иные направления - 7                                                                                                                  </w:t>
      </w:r>
      <w:r>
        <w:rPr>
          <w:rFonts w:ascii="Tinos" w:hAnsi="Tinos" w:eastAsia="Tinos" w:cs="Tinos"/>
          <w:b w:val="0"/>
          <w:bCs w:val="0"/>
          <w:i w:val="0"/>
          <w:iCs w:val="0"/>
          <w:color w:val="000000" w:themeColor="text1"/>
          <w:sz w:val="24"/>
          <w:szCs w:val="24"/>
          <w:highlight w:val="none"/>
          <w:u w:val="none"/>
        </w:rPr>
        <w:t xml:space="preserve">сфера ремонта (одежды, обуви, оргтехники и др.) - 4                                                           </w:t>
      </w:r>
      <w:r>
        <w:rPr>
          <w:rFonts w:ascii="Tinos" w:hAnsi="Tinos" w:eastAsia="Tinos" w:cs="Tinos"/>
          <w:b w:val="0"/>
          <w:bCs w:val="0"/>
          <w:i w:val="0"/>
          <w:iCs w:val="0"/>
          <w:color w:val="000000" w:themeColor="text1"/>
          <w:sz w:val="24"/>
          <w:szCs w:val="24"/>
          <w:highlight w:val="none"/>
          <w:u w:val="none"/>
        </w:rPr>
        <w:t xml:space="preserve">фото/видео услуги - 2</w:t>
        <w:tab/>
        <w:tab/>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питания - 2 </w:t>
        <w:tab/>
        <w:tab/>
        <w:tab/>
        <w:tab/>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торговли 2</w:t>
        <w:tab/>
        <w:tab/>
        <w:tab/>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автомобильного обслуживания-6    </w:t>
        <w:tab/>
        <w:tab/>
        <w:tab/>
        <w:tab/>
        <w:tab/>
        <w:tab/>
        <w:t xml:space="preserve">              </w:t>
      </w:r>
      <w:r>
        <w:rPr>
          <w:rFonts w:ascii="Tinos" w:hAnsi="Tinos" w:eastAsia="Tinos" w:cs="Tinos"/>
          <w:b w:val="0"/>
          <w:bCs w:val="0"/>
          <w:i w:val="0"/>
          <w:iCs w:val="0"/>
          <w:color w:val="000000" w:themeColor="text1"/>
          <w:sz w:val="24"/>
          <w:szCs w:val="24"/>
          <w:highlight w:val="none"/>
          <w:u w:val="none"/>
        </w:rPr>
        <w:t xml:space="preserve">сфера красоты - 42</w:t>
      </w:r>
      <w:r>
        <w:rPr>
          <w:rFonts w:ascii="Tinos" w:hAnsi="Tinos" w:cs="Tinos"/>
          <w:b w:val="0"/>
          <w:bCs w:val="0"/>
          <w:i w:val="0"/>
          <w:color w:val="000000" w:themeColor="text1"/>
          <w:sz w:val="24"/>
          <w:szCs w:val="24"/>
          <w:highlight w:val="none"/>
          <w:u w:val="none"/>
        </w:rPr>
      </w:r>
      <w:r>
        <w:rPr>
          <w:rFonts w:ascii="Tinos" w:hAnsi="Tinos" w:cs="Tinos"/>
          <w:b w:val="0"/>
          <w:bCs w:val="0"/>
          <w:i w:val="0"/>
          <w:color w:val="000000" w:themeColor="text1"/>
          <w:sz w:val="24"/>
          <w:szCs w:val="24"/>
          <w:highlight w:val="none"/>
          <w:u w:val="none"/>
        </w:rPr>
      </w:r>
      <w:r>
        <w:rPr>
          <w:rFonts w:ascii="Tinos" w:hAnsi="Tinos" w:eastAsia="Tinos" w:cs="Tinos"/>
          <w:b w:val="0"/>
          <w:bCs w:val="0"/>
          <w:i w:val="0"/>
          <w:iCs w:val="0"/>
          <w:color w:val="000000" w:themeColor="text1"/>
          <w:sz w:val="24"/>
          <w:szCs w:val="24"/>
          <w:highlight w:val="none"/>
          <w:u w:val="none"/>
        </w:rPr>
      </w:r>
      <w:r>
        <w:rPr>
          <w:rFonts w:ascii="Tinos" w:hAnsi="Tinos" w:cs="Tinos"/>
          <w:b w:val="0"/>
          <w:bCs w:val="0"/>
          <w:i w:val="0"/>
          <w:color w:val="000000" w:themeColor="text1"/>
          <w:sz w:val="24"/>
          <w:szCs w:val="24"/>
          <w:highlight w:val="none"/>
          <w:u w:val="none"/>
        </w:rPr>
      </w:r>
      <w:r>
        <w:rPr>
          <w:rFonts w:ascii="Tinos" w:hAnsi="Tinos" w:cs="Tinos"/>
          <w:b w:val="0"/>
          <w:bCs w:val="0"/>
          <w:i w:val="0"/>
          <w:color w:val="000000" w:themeColor="text1"/>
          <w:sz w:val="24"/>
          <w:szCs w:val="24"/>
          <w:highlight w:val="none"/>
          <w:u w:val="none"/>
        </w:rPr>
      </w:r>
      <w:r>
        <w:rPr>
          <w:rFonts w:ascii="Tinos" w:hAnsi="Tinos" w:cs="Tinos"/>
          <w:b w:val="0"/>
          <w:bCs w:val="0"/>
          <w:i w:val="0"/>
          <w:color w:val="000000" w:themeColor="text1"/>
          <w:sz w:val="24"/>
          <w:szCs w:val="24"/>
          <w:highlight w:val="none"/>
          <w:u w:val="none"/>
        </w:rPr>
      </w:r>
    </w:p>
    <w:p>
      <w:pPr>
        <w:ind w:firstLine="708"/>
        <w:jc w:val="both"/>
        <w:rPr>
          <w:rFonts w:ascii="Tinos" w:hAnsi="Tinos" w:eastAsia="Tinos" w:cs="Tinos"/>
          <w:b w:val="0"/>
          <w:bCs w:val="0"/>
          <w:i w:val="0"/>
          <w:color w:val="000000" w:themeColor="text1"/>
          <w:sz w:val="24"/>
          <w:szCs w:val="24"/>
          <w:highlight w:val="none"/>
          <w:u w:val="none"/>
        </w:rPr>
      </w:pPr>
      <w:r>
        <w:rPr>
          <w:rFonts w:ascii="Tinos" w:hAnsi="Tinos" w:eastAsia="Tinos" w:cs="Tinos"/>
          <w:b w:val="0"/>
          <w:bCs w:val="0"/>
          <w:i w:val="0"/>
          <w:iCs w:val="0"/>
          <w:color w:val="000000" w:themeColor="text1"/>
          <w:sz w:val="24"/>
          <w:szCs w:val="24"/>
          <w:u w:val="none"/>
        </w:rPr>
      </w:r>
      <w:r>
        <w:rPr>
          <w:rFonts w:ascii="Tinos" w:hAnsi="Tinos" w:eastAsia="Tinos" w:cs="Tinos"/>
          <w:b w:val="0"/>
          <w:bCs w:val="0"/>
          <w:i w:val="0"/>
          <w:iCs w:val="0"/>
          <w:color w:val="000000" w:themeColor="text1"/>
          <w:sz w:val="24"/>
          <w:szCs w:val="24"/>
          <w:highlight w:val="none"/>
          <w:u w:val="none"/>
        </w:rPr>
        <w:t xml:space="preserve">Так же в 2025 году с 10 семьями </w:t>
      </w:r>
      <w:r>
        <w:rPr>
          <w:rFonts w:ascii="Tinos" w:hAnsi="Tinos" w:eastAsia="Tinos" w:cs="Tinos"/>
          <w:b w:val="0"/>
          <w:bCs w:val="0"/>
          <w:i w:val="0"/>
          <w:iCs w:val="0"/>
          <w:color w:val="000000" w:themeColor="text1"/>
          <w:sz w:val="24"/>
          <w:szCs w:val="24"/>
          <w:highlight w:val="none"/>
          <w:u w:val="none"/>
        </w:rPr>
        <w:t xml:space="preserve">участников СВО заключены СК</w:t>
      </w:r>
      <w:r>
        <w:rPr>
          <w:rFonts w:ascii="Tinos" w:hAnsi="Tinos" w:eastAsia="Tinos" w:cs="Tinos"/>
          <w:b w:val="0"/>
          <w:bCs w:val="0"/>
          <w:i w:val="0"/>
          <w:iCs w:val="0"/>
          <w:color w:val="000000" w:themeColor="text1"/>
          <w:sz w:val="24"/>
          <w:szCs w:val="24"/>
          <w:highlight w:val="none"/>
          <w:u w:val="none"/>
        </w:rPr>
        <w:t xml:space="preserve">.</w:t>
      </w:r>
      <w:r>
        <w:rPr>
          <w:rFonts w:ascii="Tinos" w:hAnsi="Tinos" w:eastAsia="Tinos" w:cs="Tinos"/>
          <w:b w:val="0"/>
          <w:bCs w:val="0"/>
          <w:i w:val="0"/>
          <w:color w:val="000000" w:themeColor="text1"/>
          <w:sz w:val="24"/>
          <w:szCs w:val="24"/>
          <w:highlight w:val="none"/>
          <w:u w:val="none"/>
        </w:rPr>
      </w:r>
      <w:r>
        <w:rPr>
          <w:rFonts w:ascii="Tinos" w:hAnsi="Tinos" w:eastAsia="Tinos" w:cs="Tinos"/>
          <w:b w:val="0"/>
          <w:bCs w:val="0"/>
          <w:i w:val="0"/>
          <w:color w:val="000000" w:themeColor="text1"/>
          <w:sz w:val="24"/>
          <w:szCs w:val="24"/>
          <w:highlight w:val="none"/>
          <w:u w:val="none"/>
        </w:rPr>
      </w:r>
    </w:p>
    <w:p>
      <w:pPr>
        <w:ind w:firstLine="708"/>
        <w:jc w:val="both"/>
        <w:rPr>
          <w:rFonts w:ascii="Tinos" w:hAnsi="Tinos" w:cs="Tinos"/>
          <w:b w:val="0"/>
          <w:bCs w:val="0"/>
          <w:i w:val="0"/>
          <w:color w:val="000000" w:themeColor="text1"/>
          <w:sz w:val="24"/>
          <w:szCs w:val="24"/>
          <w:u w:val="none"/>
        </w:rPr>
      </w:pPr>
      <w:r>
        <w:rPr>
          <w:rFonts w:ascii="Tinos" w:hAnsi="Tinos" w:eastAsia="Tinos" w:cs="Tinos"/>
          <w:b w:val="0"/>
          <w:bCs w:val="0"/>
          <w:i w:val="0"/>
          <w:iCs w:val="0"/>
          <w:color w:val="000000" w:themeColor="text1"/>
          <w:sz w:val="24"/>
          <w:szCs w:val="24"/>
          <w:u w:val="none"/>
        </w:rPr>
        <w:t xml:space="preserve">В 2026 году на реализацию мероприятий по предоставлению государственной социальной помощи на основании социального контракта предусмотрен 1 728,5 рублей для заключения 7 212 СК.</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firstLine="708"/>
        <w:jc w:val="both"/>
        <w:rPr>
          <w:rFonts w:ascii="Tinos" w:hAnsi="Tinos" w:cs="Tinos"/>
          <w:b w:val="0"/>
          <w:bCs w:val="0"/>
          <w:i w:val="0"/>
          <w:color w:val="000000" w:themeColor="text1"/>
          <w:sz w:val="24"/>
          <w:szCs w:val="24"/>
          <w:u w:val="none"/>
        </w:rPr>
      </w:pPr>
      <w:r>
        <w:rPr>
          <w:rFonts w:ascii="Tinos" w:hAnsi="Tinos" w:eastAsia="Tinos" w:cs="Tinos"/>
          <w:b w:val="0"/>
          <w:bCs w:val="0"/>
          <w:i w:val="0"/>
          <w:iCs w:val="0"/>
          <w:color w:val="000000" w:themeColor="text1"/>
          <w:sz w:val="24"/>
          <w:szCs w:val="24"/>
          <w:u w:val="none"/>
        </w:rPr>
        <w:t xml:space="preserve">В целях исполнения поручений по реализации Посланий Президента Российской Федерации Федеральному Собранию Российской Федерации от 20 февраля 20219 года и 15 января 2020 года, в соответствии</w:t>
      </w:r>
      <w:r>
        <w:rPr>
          <w:rFonts w:ascii="Tinos" w:hAnsi="Tinos" w:eastAsia="Tinos" w:cs="Tinos"/>
          <w:b w:val="0"/>
          <w:bCs w:val="0"/>
          <w:i w:val="0"/>
          <w:iCs w:val="0"/>
          <w:color w:val="000000" w:themeColor="text1"/>
          <w:sz w:val="24"/>
          <w:szCs w:val="24"/>
          <w:u w:val="none"/>
        </w:rPr>
        <w:t xml:space="preserve"> с Распоряжением Губернатора Иркутской области                    И.И. Кобзева от 16 февраля 2026 года № 61-р «Об утверждении плановой численности граждан, которым предполагается предоставить в 2026 году государственную социальную помощь на основании социа</w:t>
      </w:r>
      <w:r>
        <w:rPr>
          <w:rFonts w:ascii="Tinos" w:hAnsi="Tinos" w:eastAsia="Tinos" w:cs="Tinos"/>
          <w:b w:val="0"/>
          <w:bCs w:val="0"/>
          <w:i w:val="0"/>
          <w:iCs w:val="0"/>
          <w:color w:val="000000" w:themeColor="text1"/>
          <w:sz w:val="24"/>
          <w:szCs w:val="24"/>
          <w:u w:val="none"/>
        </w:rPr>
        <w:t xml:space="preserve">льного контракта, в разрезе муниципальны  образований Иркутской области»,  Тайшетскому муниципальному округу необходимо заключить  286 социальных контрактов на сумму 57 784,5 руб., из них 86 на осуществление индивидуальной предпринимательской деятельности.</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firstLine="708"/>
        <w:jc w:val="both"/>
        <w:rPr>
          <w:rFonts w:ascii="Tinos" w:hAnsi="Tinos" w:cs="Tinos"/>
          <w:b w:val="0"/>
          <w:bCs w:val="0"/>
          <w:i w:val="0"/>
          <w:color w:val="000000" w:themeColor="text1"/>
          <w:sz w:val="24"/>
          <w:szCs w:val="24"/>
          <w:u w:val="none"/>
        </w:rPr>
      </w:pPr>
      <w:r>
        <w:rPr>
          <w:rFonts w:ascii="Tinos" w:hAnsi="Tinos" w:eastAsia="Tinos" w:cs="Tinos"/>
          <w:b w:val="0"/>
          <w:bCs w:val="0"/>
          <w:i w:val="0"/>
          <w:iCs w:val="0"/>
          <w:color w:val="000000" w:themeColor="text1"/>
          <w:sz w:val="24"/>
          <w:szCs w:val="24"/>
          <w:highlight w:val="white"/>
          <w:u w:val="none"/>
        </w:rPr>
        <w:t xml:space="preserve">С 1 января 2026 года с</w:t>
      </w:r>
      <w:r>
        <w:rPr>
          <w:rFonts w:ascii="Tinos" w:hAnsi="Tinos" w:eastAsia="Tinos" w:cs="Tinos"/>
          <w:b w:val="0"/>
          <w:bCs w:val="0"/>
          <w:i w:val="0"/>
          <w:iCs w:val="0"/>
          <w:color w:val="000000" w:themeColor="text1"/>
          <w:sz w:val="24"/>
          <w:szCs w:val="24"/>
          <w:highlight w:val="white"/>
          <w:u w:val="none"/>
        </w:rPr>
        <w:t xml:space="preserve">оциальный контракт заключили  всего 63 граждан (16 –ИПД). </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left="0" w:right="0" w:firstLine="708"/>
        <w:jc w:val="both"/>
        <w:spacing w:before="0"/>
        <w:shd w:val="clear" w:color="ffffff" w:fill="ffffff"/>
        <w:rPr>
          <w:rFonts w:ascii="Tinos" w:hAnsi="Tinos" w:cs="Tinos"/>
          <w:b w:val="0"/>
          <w:bCs w:val="0"/>
          <w:i w:val="0"/>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В 2026 году з</w:t>
      </w:r>
      <w:r>
        <w:rPr>
          <w:rFonts w:ascii="Tinos" w:hAnsi="Tinos" w:eastAsia="Tinos" w:cs="Tinos"/>
          <w:b w:val="0"/>
          <w:bCs w:val="0"/>
          <w:i w:val="0"/>
          <w:iCs w:val="0"/>
          <w:color w:val="000000" w:themeColor="text1"/>
          <w:sz w:val="24"/>
          <w:szCs w:val="24"/>
          <w:u w:val="none"/>
        </w:rPr>
        <w:t xml:space="preserve">аключить социальный контракт на осуществление индивидуальной предпринимательской появилось  право у </w:t>
      </w:r>
      <w:r>
        <w:rPr>
          <w:rFonts w:ascii="Tinos" w:hAnsi="Tinos" w:eastAsia="Tinos" w:cs="Tinos"/>
          <w:b w:val="0"/>
          <w:bCs w:val="0"/>
          <w:i w:val="0"/>
          <w:iCs w:val="0"/>
          <w:color w:val="000000" w:themeColor="text1"/>
          <w:sz w:val="24"/>
          <w:szCs w:val="24"/>
          <w:u w:val="none"/>
        </w:rPr>
        <w:t xml:space="preserve">ветеранов боевых действий, указанных в подпункте 1 пункта 1 статьи 3 Федерального закона "О ветеранах" и принимавших участие в специальной военной операции, и ветеранов боевых действий, указанных в подпунктах 1.1 и 2.2 - 2.6 пункта 1 статьи 3 ук</w:t>
      </w:r>
      <w:r>
        <w:rPr>
          <w:rFonts w:ascii="Tinos" w:hAnsi="Tinos" w:eastAsia="Tinos" w:cs="Tinos"/>
          <w:b w:val="0"/>
          <w:bCs w:val="0"/>
          <w:i w:val="0"/>
          <w:iCs w:val="0"/>
          <w:color w:val="000000" w:themeColor="text1"/>
          <w:sz w:val="24"/>
          <w:szCs w:val="24"/>
          <w:u w:val="none"/>
        </w:rPr>
        <w:t xml:space="preserve">а</w:t>
      </w:r>
      <w:r>
        <w:rPr>
          <w:rFonts w:ascii="Tinos" w:hAnsi="Tinos" w:eastAsia="Tinos" w:cs="Tinos"/>
          <w:b w:val="0"/>
          <w:bCs w:val="0"/>
          <w:i w:val="0"/>
          <w:iCs w:val="0"/>
          <w:color w:val="000000" w:themeColor="text1"/>
          <w:sz w:val="24"/>
          <w:szCs w:val="24"/>
          <w:u w:val="none"/>
        </w:rPr>
        <w:t xml:space="preserve">занного Федерального закона , при условии, что они уволены с военной службы (службы, работы) или завершили исполнение контракта (иных правоотношений) и признаны в установленном порядке безработными или ищущим</w:t>
      </w:r>
      <w:r>
        <w:rPr>
          <w:rFonts w:ascii="Tinos" w:hAnsi="Tinos" w:eastAsia="Tinos" w:cs="Tinos"/>
          <w:b w:val="0"/>
          <w:bCs w:val="0"/>
          <w:i w:val="0"/>
          <w:iCs w:val="0"/>
          <w:color w:val="000000" w:themeColor="text1"/>
          <w:sz w:val="24"/>
          <w:szCs w:val="24"/>
          <w:u w:val="none"/>
        </w:rPr>
        <w:t xml:space="preserve">и работу.</w:t>
        <w:tab/>
        <w:tab/>
        <w:tab/>
        <w:tab/>
        <w:tab/>
        <w:tab/>
        <w:tab/>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left="0" w:right="0" w:firstLine="708"/>
        <w:jc w:val="both"/>
        <w:spacing w:before="0"/>
        <w:shd w:val="clear" w:color="ffffff" w:fill="ffffff"/>
        <w:rPr>
          <w:rFonts w:ascii="Tinos" w:hAnsi="Tinos" w:cs="Tinos"/>
          <w:b w:val="0"/>
          <w:bCs w:val="0"/>
          <w:i w:val="0"/>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П</w:t>
      </w:r>
      <w:r>
        <w:rPr>
          <w:rFonts w:ascii="Tinos" w:hAnsi="Tinos" w:eastAsia="Tinos" w:cs="Tinos"/>
          <w:b w:val="0"/>
          <w:bCs w:val="0"/>
          <w:i w:val="0"/>
          <w:iCs w:val="0"/>
          <w:color w:val="000000" w:themeColor="text1"/>
          <w:sz w:val="24"/>
          <w:szCs w:val="24"/>
          <w:u w:val="none"/>
        </w:rPr>
        <w:t xml:space="preserve">о выбору участников специальной военной операции, признанных инвалидами I или II группы и уволенных с военной службы (службы, работы) или завершивших исполнение контракта (иных правоотношений), у их супругов, признанных в установленном порядке безработн</w:t>
      </w:r>
      <w:r>
        <w:rPr>
          <w:rFonts w:ascii="Tinos" w:hAnsi="Tinos" w:eastAsia="Tinos" w:cs="Tinos"/>
          <w:b w:val="0"/>
          <w:bCs w:val="0"/>
          <w:i w:val="0"/>
          <w:iCs w:val="0"/>
          <w:color w:val="000000" w:themeColor="text1"/>
          <w:sz w:val="24"/>
          <w:szCs w:val="24"/>
          <w:u w:val="none"/>
        </w:rPr>
        <w:t xml:space="preserve">ы</w:t>
      </w:r>
      <w:r>
        <w:rPr>
          <w:rFonts w:ascii="Tinos" w:hAnsi="Tinos" w:eastAsia="Tinos" w:cs="Tinos"/>
          <w:b w:val="0"/>
          <w:bCs w:val="0"/>
          <w:i w:val="0"/>
          <w:iCs w:val="0"/>
          <w:color w:val="000000" w:themeColor="text1"/>
          <w:sz w:val="24"/>
          <w:szCs w:val="24"/>
          <w:u w:val="none"/>
        </w:rPr>
        <w:t xml:space="preserve">ми или ищущими работу, при условии отказа участника специальной военной операции от своего права на государственную социальную помощь на основании социального контракта (за исключением случаев, когда участники специальной военной операции признаны недееспо</w:t>
      </w:r>
      <w:r>
        <w:rPr>
          <w:rFonts w:ascii="Tinos" w:hAnsi="Tinos" w:eastAsia="Tinos" w:cs="Tinos"/>
          <w:b w:val="0"/>
          <w:bCs w:val="0"/>
          <w:i w:val="0"/>
          <w:iCs w:val="0"/>
          <w:color w:val="000000" w:themeColor="text1"/>
          <w:sz w:val="24"/>
          <w:szCs w:val="24"/>
          <w:u w:val="none"/>
        </w:rPr>
        <w:t xml:space="preserve">собными).</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left="0" w:right="0" w:firstLine="708"/>
        <w:jc w:val="both"/>
        <w:spacing w:before="0"/>
        <w:shd w:val="clear" w:color="ffffff" w:fill="ffffff"/>
        <w:rPr>
          <w:rFonts w:ascii="Tinos" w:hAnsi="Tinos" w:cs="Tinos"/>
          <w:bCs/>
          <w:i/>
          <w:color w:val="000000" w:themeColor="text1"/>
          <w:sz w:val="26"/>
          <w:szCs w:val="26"/>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Государственная социальная помощь на основании социального контракта оказывается </w:t>
      </w:r>
      <w:r>
        <w:rPr>
          <w:rFonts w:ascii="Tinos" w:hAnsi="Tinos" w:eastAsia="Tinos" w:cs="Tinos"/>
          <w:b w:val="0"/>
          <w:bCs w:val="0"/>
          <w:i w:val="0"/>
          <w:iCs w:val="0"/>
          <w:color w:val="000000" w:themeColor="text1"/>
          <w:sz w:val="24"/>
          <w:szCs w:val="24"/>
          <w:highlight w:val="none"/>
          <w:u w:val="none"/>
        </w:rPr>
        <w:t xml:space="preserve">без учёта доходов семьи, </w:t>
      </w:r>
      <w:r>
        <w:rPr>
          <w:rFonts w:ascii="Tinos" w:hAnsi="Tinos" w:eastAsia="Tinos" w:cs="Tinos"/>
          <w:b w:val="0"/>
          <w:bCs w:val="0"/>
          <w:i w:val="0"/>
          <w:iCs w:val="0"/>
          <w:color w:val="000000" w:themeColor="text1"/>
          <w:sz w:val="24"/>
          <w:szCs w:val="24"/>
          <w:highlight w:val="none"/>
          <w:u w:val="none"/>
        </w:rPr>
        <w:t xml:space="preserve">данной категории, оказывается однократно, .</w:t>
      </w:r>
      <w:r>
        <w:rPr>
          <w:rFonts w:ascii="Tinos" w:hAnsi="Tinos" w:cs="Tinos"/>
          <w:bCs/>
          <w:i/>
          <w:color w:val="000000" w:themeColor="text1"/>
          <w:sz w:val="26"/>
          <w:szCs w:val="26"/>
        </w:rPr>
      </w:r>
      <w:r>
        <w:rPr>
          <w:rFonts w:ascii="Tinos" w:hAnsi="Tinos" w:cs="Tinos"/>
          <w:bCs/>
          <w:i/>
          <w:color w:val="000000" w:themeColor="text1"/>
          <w:sz w:val="26"/>
          <w:szCs w:val="26"/>
        </w:rPr>
      </w:r>
    </w:p>
    <w:p>
      <w:pPr>
        <w:ind w:left="0" w:right="0" w:firstLine="0"/>
        <w:jc w:val="both"/>
        <w:spacing w:before="0"/>
        <w:shd w:val="clear" w:color="ffffff" w:fill="ffffff"/>
        <w:rPr>
          <w:rFonts w:ascii="Tinos" w:hAnsi="Tinos" w:cs="Tinos"/>
          <w:b w:val="0"/>
          <w:bCs w:val="0"/>
          <w:i w:val="0"/>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    Размер социальной помощи</w:t>
      </w:r>
      <w:r>
        <w:rPr>
          <w:rFonts w:ascii="Tinos" w:hAnsi="Tinos" w:eastAsia="Tinos" w:cs="Tinos"/>
          <w:b w:val="0"/>
          <w:bCs w:val="0"/>
          <w:i w:val="0"/>
          <w:iCs w:val="0"/>
          <w:color w:val="000000" w:themeColor="text1"/>
          <w:sz w:val="24"/>
          <w:szCs w:val="24"/>
          <w:u w:val="none"/>
        </w:rPr>
        <w:t xml:space="preserve"> –  </w:t>
      </w:r>
      <w:r>
        <w:rPr>
          <w:rFonts w:ascii="Tinos" w:hAnsi="Tinos" w:eastAsia="Tinos" w:cs="Tinos"/>
          <w:b w:val="0"/>
          <w:bCs w:val="0"/>
          <w:i w:val="0"/>
          <w:iCs w:val="0"/>
          <w:color w:val="000000" w:themeColor="text1"/>
          <w:sz w:val="24"/>
          <w:szCs w:val="24"/>
          <w:u w:val="none"/>
        </w:rPr>
        <w:t xml:space="preserve">не более 350 тыс.</w:t>
      </w:r>
      <w:r>
        <w:rPr>
          <w:rFonts w:ascii="Tinos" w:hAnsi="Tinos" w:eastAsia="Tinos" w:cs="Tinos"/>
          <w:b w:val="0"/>
          <w:bCs w:val="0"/>
          <w:i w:val="0"/>
          <w:iCs w:val="0"/>
          <w:color w:val="000000" w:themeColor="text1"/>
          <w:sz w:val="24"/>
          <w:szCs w:val="24"/>
          <w:u w:val="none"/>
        </w:rPr>
        <w:t xml:space="preserve"> рублей единовременно или по частям в зависимости от этапа исполнения мероприятий программы социальной адаптации и бизнес-плана, одобренных межведомственной комиссией и </w:t>
      </w:r>
      <w:r>
        <w:rPr>
          <w:rFonts w:ascii="Tinos" w:hAnsi="Tinos" w:eastAsia="Tinos" w:cs="Tinos"/>
          <w:b w:val="0"/>
          <w:bCs w:val="0"/>
          <w:i w:val="0"/>
          <w:iCs w:val="0"/>
          <w:color w:val="000000" w:themeColor="text1"/>
          <w:sz w:val="24"/>
          <w:szCs w:val="24"/>
          <w:u w:val="none"/>
        </w:rPr>
        <w:t xml:space="preserve">не более 30 тыс.рублей</w:t>
      </w:r>
      <w:r>
        <w:rPr>
          <w:rFonts w:ascii="Tinos" w:hAnsi="Tinos" w:eastAsia="Tinos" w:cs="Tinos"/>
          <w:b w:val="0"/>
          <w:bCs w:val="0"/>
          <w:i w:val="0"/>
          <w:iCs w:val="0"/>
          <w:color w:val="000000" w:themeColor="text1"/>
          <w:sz w:val="24"/>
          <w:szCs w:val="24"/>
          <w:u w:val="none"/>
        </w:rPr>
        <w:t xml:space="preserve"> на прохождение профессионального обучения или получение дополнительного профессионального образования  в рамках социального контракта .</w:t>
      </w:r>
      <w:r>
        <w:rPr>
          <w:rFonts w:ascii="Tinos" w:hAnsi="Tinos" w:cs="Tinos"/>
          <w:b w:val="0"/>
          <w:bCs w:val="0"/>
          <w:i w:val="0"/>
          <w:color w:val="000000" w:themeColor="text1"/>
          <w:sz w:val="24"/>
          <w:szCs w:val="24"/>
          <w:u w:val="none"/>
        </w:rPr>
      </w:r>
      <w:r>
        <w:rPr>
          <w:rFonts w:ascii="Tinos" w:hAnsi="Tinos" w:cs="Tinos"/>
          <w:b w:val="0"/>
          <w:bCs w:val="0"/>
          <w:i w:val="0"/>
          <w:color w:val="000000" w:themeColor="text1"/>
          <w:sz w:val="24"/>
          <w:szCs w:val="24"/>
          <w:u w:val="none"/>
        </w:rPr>
      </w:r>
    </w:p>
    <w:p>
      <w:pPr>
        <w:ind w:left="0" w:right="0" w:firstLine="0"/>
        <w:jc w:val="both"/>
        <w:spacing w:before="0"/>
        <w:shd w:val="clear" w:color="ffffff" w:fill="ffffff"/>
        <w:rPr>
          <w:rFonts w:ascii="Tinos" w:hAnsi="Tinos" w:cs="Tinos"/>
          <w:bCs/>
          <w:i/>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    До 10 процентов денежной выплаты, может быть направлено на компенсацию расходов, связанных с подготовкой и оформлением разрешительной документации, необходимой для осуществления предпринимательской деятельности, на приобретение программного обеспечения</w:t>
      </w:r>
      <w:r>
        <w:rPr>
          <w:rFonts w:ascii="Tinos" w:hAnsi="Tinos" w:eastAsia="Tinos" w:cs="Tinos"/>
          <w:b w:val="0"/>
          <w:bCs w:val="0"/>
          <w:i w:val="0"/>
          <w:iCs w:val="0"/>
          <w:color w:val="000000" w:themeColor="text1"/>
          <w:sz w:val="24"/>
          <w:szCs w:val="24"/>
          <w:u w:val="none"/>
        </w:rPr>
        <w:t xml:space="preserve"> и (или) неисключительных прав на программное обеспечение, а также на приобретение носителей электронной подписи, до 15 процентов – на принятие имущественных обязательств, необходимых для осуществления предпринимательской деятельности, до 5 процентов – на </w:t>
      </w:r>
      <w:r>
        <w:rPr>
          <w:rFonts w:ascii="Tinos" w:hAnsi="Tinos" w:eastAsia="Tinos" w:cs="Tinos"/>
          <w:b w:val="0"/>
          <w:bCs w:val="0"/>
          <w:i w:val="0"/>
          <w:iCs w:val="0"/>
          <w:color w:val="000000" w:themeColor="text1"/>
          <w:sz w:val="24"/>
          <w:szCs w:val="24"/>
          <w:u w:val="none"/>
        </w:rPr>
        <w:t xml:space="preserve">размещение и (или) продвижение продукции (товаров, работ, услуг) на торговых площадках (сайтах), функционирующих в информационно-телекоммуникационной сети “Интернет”, а также в сервисах размещения объявлений и социальных сетях. Оставшаяся часть денежной вы</w:t>
      </w:r>
      <w:r>
        <w:rPr>
          <w:rFonts w:ascii="Tinos" w:hAnsi="Tinos" w:eastAsia="Tinos" w:cs="Tinos"/>
          <w:b w:val="0"/>
          <w:bCs w:val="0"/>
          <w:i w:val="0"/>
          <w:iCs w:val="0"/>
          <w:color w:val="000000" w:themeColor="text1"/>
          <w:sz w:val="24"/>
          <w:szCs w:val="24"/>
          <w:u w:val="none"/>
        </w:rPr>
        <w:t xml:space="preserve">платы (или вся ее сумма в случае отсутствия указанных расходов) может быть направлена на приобретение основных средств и материально-производственных запасов, необходимых для </w:t>
      </w:r>
      <w:r>
        <w:rPr>
          <w:rFonts w:ascii="Tinos" w:hAnsi="Tinos" w:eastAsia="Tinos" w:cs="Tinos"/>
          <w:b w:val="0"/>
          <w:bCs w:val="0"/>
          <w:i w:val="0"/>
          <w:iCs w:val="0"/>
          <w:color w:val="000000" w:themeColor="text1"/>
          <w:sz w:val="24"/>
          <w:szCs w:val="24"/>
          <w:u w:val="none"/>
        </w:rPr>
        <w:t xml:space="preserve">осуществления предпринимательской деятельности.</w:t>
      </w:r>
      <w:r>
        <w:rPr>
          <w:rFonts w:ascii="Tinos" w:hAnsi="Tinos" w:cs="Tinos"/>
          <w:bCs/>
          <w:i/>
          <w:color w:val="000000" w:themeColor="text1"/>
          <w:sz w:val="28"/>
          <w:szCs w:val="28"/>
          <w:highlight w:val="none"/>
        </w:rPr>
      </w:r>
      <w:r>
        <w:rPr>
          <w:rFonts w:ascii="Tinos" w:hAnsi="Tinos" w:cs="Tinos"/>
          <w:bCs/>
          <w:i/>
          <w:color w:val="000000" w:themeColor="text1"/>
          <w:sz w:val="28"/>
          <w:szCs w:val="28"/>
          <w:highlight w:val="none"/>
        </w:rPr>
      </w:r>
    </w:p>
    <w:p>
      <w:pPr>
        <w:ind w:left="0" w:right="0" w:firstLine="0"/>
        <w:jc w:val="both"/>
        <w:spacing w:before="0"/>
        <w:shd w:val="clear" w:color="ffffff" w:fill="ffffff"/>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    Для заключения социального контракта необходимо:</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зарегистрироваться в Кадровом центре </w:t>
      </w:r>
      <w:r>
        <w:rPr>
          <w:rFonts w:ascii="Tinos" w:hAnsi="Tinos" w:eastAsia="Tinos" w:cs="Tinos"/>
          <w:b w:val="0"/>
          <w:bCs w:val="0"/>
          <w:i w:val="0"/>
          <w:iCs w:val="0"/>
          <w:color w:val="000000" w:themeColor="text1"/>
          <w:sz w:val="24"/>
          <w:szCs w:val="24"/>
          <w:highlight w:val="none"/>
          <w:u w:val="none"/>
        </w:rPr>
        <w:t xml:space="preserve">безработным или ищущим работу</w:t>
      </w:r>
      <w:r>
        <w:rPr>
          <w:rFonts w:ascii="Tinos" w:hAnsi="Tinos" w:eastAsia="Tinos" w:cs="Tinos"/>
          <w:b w:val="0"/>
          <w:bCs w:val="0"/>
          <w:i w:val="0"/>
          <w:iCs w:val="0"/>
          <w:color w:val="000000" w:themeColor="text1"/>
          <w:sz w:val="24"/>
          <w:szCs w:val="24"/>
          <w:highlight w:val="none"/>
          <w:u w:val="none"/>
        </w:rPr>
        <w:t xml:space="preserve">;</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получить </w:t>
      </w:r>
      <w:r>
        <w:rPr>
          <w:rFonts w:ascii="Tinos" w:hAnsi="Tinos" w:eastAsia="Tinos" w:cs="Tinos"/>
          <w:b w:val="0"/>
          <w:bCs w:val="0"/>
          <w:i w:val="0"/>
          <w:iCs w:val="0"/>
          <w:color w:val="000000" w:themeColor="text1"/>
          <w:sz w:val="24"/>
          <w:szCs w:val="24"/>
          <w:highlight w:val="none"/>
          <w:u w:val="none"/>
        </w:rPr>
        <w:t xml:space="preserve">рекомендацию на заключение социального контракта, в Государственном фонде поддержки участников специальной военной операции "Защитники Отечества"</w:t>
      </w:r>
      <w:r>
        <w:rPr>
          <w:rFonts w:ascii="Tinos" w:hAnsi="Tinos" w:eastAsia="Tinos" w:cs="Tinos"/>
          <w:b w:val="0"/>
          <w:bCs w:val="0"/>
          <w:i w:val="0"/>
          <w:iCs w:val="0"/>
          <w:color w:val="000000" w:themeColor="text1"/>
          <w:sz w:val="24"/>
          <w:szCs w:val="24"/>
          <w:highlight w:val="none"/>
          <w:u w:val="none"/>
        </w:rPr>
        <w:t xml:space="preserve">;</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составить бизнес-план;</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подать заявление;</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пройти тестирование;</w:t>
      </w:r>
      <w:r>
        <w:rPr>
          <w:rFonts w:ascii="Tinos" w:hAnsi="Tinos" w:cs="Tinos"/>
          <w:color w:val="000000" w:themeColor="text1"/>
          <w:sz w:val="28"/>
          <w:szCs w:val="28"/>
        </w:rPr>
      </w:r>
      <w:r>
        <w:rPr>
          <w:rFonts w:ascii="Tinos" w:hAnsi="Tinos" w:cs="Tinos"/>
          <w:color w:val="000000" w:themeColor="text1"/>
          <w:sz w:val="28"/>
          <w:szCs w:val="28"/>
        </w:rPr>
      </w:r>
    </w:p>
    <w:p>
      <w:pPr>
        <w:pStyle w:val="836"/>
        <w:numPr>
          <w:ilvl w:val="0"/>
          <w:numId w:val="1"/>
        </w:numPr>
        <w:ind w:right="0"/>
        <w:jc w:val="both"/>
        <w:rPr>
          <w:rFonts w:ascii="Tinos" w:hAnsi="Tinos" w:cs="Tinos"/>
          <w:bCs/>
          <w:i/>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highlight w:val="none"/>
          <w:u w:val="none"/>
        </w:rPr>
        <w:t xml:space="preserve">защитить бизнес-план на комиссии; </w:t>
      </w:r>
      <w:r>
        <w:rPr>
          <w:rFonts w:ascii="Tinos" w:hAnsi="Tinos" w:cs="Tinos"/>
          <w:bCs/>
          <w:i/>
          <w:color w:val="000000" w:themeColor="text1"/>
          <w:sz w:val="28"/>
          <w:szCs w:val="28"/>
        </w:rPr>
      </w:r>
      <w:r>
        <w:rPr>
          <w:rFonts w:ascii="Tinos" w:hAnsi="Tinos" w:cs="Tinos"/>
          <w:bCs/>
          <w:i/>
          <w:color w:val="000000" w:themeColor="text1"/>
          <w:sz w:val="28"/>
          <w:szCs w:val="28"/>
        </w:rPr>
      </w:r>
    </w:p>
    <w:p>
      <w:pPr>
        <w:pStyle w:val="836"/>
        <w:numPr>
          <w:ilvl w:val="0"/>
          <w:numId w:val="1"/>
        </w:numPr>
        <w:ind w:right="0"/>
        <w:jc w:val="both"/>
        <w:rPr>
          <w:rFonts w:ascii="Tinos" w:hAnsi="Tinos" w:cs="Tinos"/>
          <w:color w:val="000000" w:themeColor="text1"/>
          <w:sz w:val="28"/>
          <w:szCs w:val="28"/>
        </w:rPr>
        <w:pBdr>
          <w:top w:val="none" w:color="000000" w:sz="4" w:space="0"/>
          <w:left w:val="none" w:color="000000" w:sz="4" w:space="0"/>
          <w:bottom w:val="none" w:color="000000" w:sz="4" w:space="0"/>
          <w:right w:val="none" w:color="000000" w:sz="4" w:space="0"/>
        </w:pBdr>
      </w:pPr>
      <w:r>
        <w:rPr>
          <w:rFonts w:ascii="Tinos" w:hAnsi="Tinos" w:eastAsia="Tinos" w:cs="Tinos"/>
          <w:b w:val="0"/>
          <w:bCs w:val="0"/>
          <w:i w:val="0"/>
          <w:iCs w:val="0"/>
          <w:color w:val="000000" w:themeColor="text1"/>
          <w:sz w:val="24"/>
          <w:szCs w:val="24"/>
          <w:u w:val="none"/>
        </w:rPr>
        <w:t xml:space="preserve">зарегистрироваться в качестве  индивидуального предпринимателя.</w:t>
      </w:r>
      <w:r>
        <w:rPr>
          <w:rFonts w:ascii="Tinos" w:hAnsi="Tinos" w:cs="Tinos"/>
          <w:color w:val="000000" w:themeColor="text1"/>
          <w:sz w:val="28"/>
          <w:szCs w:val="28"/>
        </w:rPr>
      </w:r>
      <w:r>
        <w:rPr>
          <w:rFonts w:ascii="Tinos" w:hAnsi="Tinos" w:cs="Tinos"/>
          <w:color w:val="000000" w:themeColor="text1"/>
          <w:sz w:val="28"/>
          <w:szCs w:val="28"/>
        </w:rPr>
      </w:r>
    </w:p>
    <w:p>
      <w:pPr>
        <w:ind w:left="0" w:right="0" w:firstLine="0"/>
        <w:jc w:val="both"/>
        <w:spacing w:before="0"/>
        <w:shd w:val="clear" w:color="ffffff" w:fill="ffffff"/>
        <w:tabs>
          <w:tab w:val="left" w:pos="476" w:leader="none"/>
        </w:tabs>
        <w:rPr>
          <w:rFonts w:ascii="Tinos" w:hAnsi="Tinos" w:cs="Tinos"/>
          <w:sz w:val="24"/>
          <w:szCs w:val="24"/>
        </w:rPr>
        <w:pBdr>
          <w:top w:val="none" w:color="000000" w:sz="4" w:space="0"/>
          <w:left w:val="none" w:color="000000" w:sz="4" w:space="0"/>
          <w:bottom w:val="none" w:color="000000" w:sz="4" w:space="0"/>
          <w:right w:val="none" w:color="000000" w:sz="4" w:space="0"/>
        </w:pBdr>
      </w:pPr>
      <w:r>
        <w:rPr>
          <w:rFonts w:ascii="Tinos" w:hAnsi="Tinos" w:eastAsia="Tinos" w:cs="Tinos"/>
          <w:b/>
          <w:i/>
          <w:color w:val="000000"/>
          <w:sz w:val="24"/>
          <w:szCs w:val="24"/>
        </w:rPr>
        <w:t xml:space="preserve"> </w:t>
      </w:r>
      <w:r>
        <w:rPr>
          <w:rFonts w:ascii="Tinos" w:hAnsi="Tinos" w:eastAsia="Tinos" w:cs="Tinos"/>
          <w:b/>
          <w:i/>
          <w:color w:val="000000"/>
          <w:sz w:val="24"/>
          <w:szCs w:val="24"/>
        </w:rPr>
        <w:tab/>
      </w:r>
      <w:r>
        <w:rPr>
          <w:rFonts w:ascii="Tinos" w:hAnsi="Tinos" w:eastAsia="Tinos" w:cs="Tinos"/>
          <w:sz w:val="24"/>
          <w:szCs w:val="24"/>
        </w:rPr>
        <w:t xml:space="preserve">Работа по оказанию малоимущим семьям (малоимущим одиноко проживающим гражданам) государственной социальной помощи на основании социального контракта продолжается</w:t>
      </w:r>
      <w:r>
        <w:rPr>
          <w:rFonts w:ascii="Tinos" w:hAnsi="Tinos" w:eastAsia="Tinos" w:cs="Tinos"/>
          <w:sz w:val="24"/>
          <w:szCs w:val="24"/>
        </w:rPr>
        <w:t xml:space="preserve">...</w:t>
      </w:r>
      <w:r>
        <w:rPr>
          <w:rFonts w:ascii="Tinos" w:hAnsi="Tinos" w:cs="Tinos"/>
          <w:sz w:val="24"/>
          <w:szCs w:val="24"/>
        </w:rPr>
      </w:r>
      <w:r>
        <w:rPr>
          <w:rFonts w:ascii="Tinos" w:hAnsi="Tinos" w:cs="Tinos"/>
          <w:sz w:val="24"/>
          <w:szCs w:val="24"/>
        </w:rPr>
      </w:r>
    </w:p>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nos">
    <w:panose1 w:val="02000603000000000000"/>
  </w:font>
  <w:font w:name="Symbol">
    <w:panose1 w:val="05050102010706020507"/>
  </w:font>
  <w:font w:name="Liberation Sans">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09" w:hanging="360"/>
      </w:pPr>
      <w:rPr>
        <w:rFonts w:hint="default" w:ascii="Symbol" w:hAnsi="Symbol" w:eastAsia="Symbol" w:cs="Symbol"/>
        <w:color w:val="000000"/>
        <w:sz w:val="26"/>
      </w:rPr>
    </w:lvl>
    <w:lvl w:ilvl="1">
      <w:start w:val="1"/>
      <w:numFmt w:val="bullet"/>
      <w:isLgl w:val="false"/>
      <w:suff w:val="tab"/>
      <w:lvlText w:val="·"/>
      <w:lvlJc w:val="left"/>
      <w:pPr>
        <w:ind w:left="1429" w:hanging="360"/>
      </w:pPr>
      <w:rPr>
        <w:rFonts w:hint="default" w:ascii="Symbol" w:hAnsi="Symbol" w:eastAsia="Symbol" w:cs="Symbol"/>
        <w:color w:val="000000"/>
        <w:sz w:val="26"/>
      </w:rPr>
    </w:lvl>
    <w:lvl w:ilvl="2">
      <w:start w:val="1"/>
      <w:numFmt w:val="bullet"/>
      <w:isLgl w:val="false"/>
      <w:suff w:val="tab"/>
      <w:lvlText w:val="·"/>
      <w:lvlJc w:val="left"/>
      <w:pPr>
        <w:ind w:left="2149" w:hanging="360"/>
      </w:pPr>
      <w:rPr>
        <w:rFonts w:hint="default" w:ascii="Symbol" w:hAnsi="Symbol" w:eastAsia="Symbol" w:cs="Symbol"/>
        <w:color w:val="000000"/>
        <w:sz w:val="26"/>
      </w:rPr>
    </w:lvl>
    <w:lvl w:ilvl="3">
      <w:start w:val="1"/>
      <w:numFmt w:val="bullet"/>
      <w:isLgl w:val="false"/>
      <w:suff w:val="tab"/>
      <w:lvlText w:val="·"/>
      <w:lvlJc w:val="left"/>
      <w:pPr>
        <w:ind w:left="2869" w:hanging="360"/>
      </w:pPr>
      <w:rPr>
        <w:rFonts w:hint="default" w:ascii="Symbol" w:hAnsi="Symbol" w:eastAsia="Symbol" w:cs="Symbol"/>
        <w:color w:val="000000"/>
        <w:sz w:val="26"/>
      </w:rPr>
    </w:lvl>
    <w:lvl w:ilvl="4">
      <w:start w:val="1"/>
      <w:numFmt w:val="bullet"/>
      <w:isLgl w:val="false"/>
      <w:suff w:val="tab"/>
      <w:lvlText w:val="·"/>
      <w:lvlJc w:val="left"/>
      <w:pPr>
        <w:ind w:left="3589" w:hanging="360"/>
      </w:pPr>
      <w:rPr>
        <w:rFonts w:hint="default" w:ascii="Symbol" w:hAnsi="Symbol" w:eastAsia="Symbol" w:cs="Symbol"/>
        <w:color w:val="000000"/>
        <w:sz w:val="26"/>
      </w:rPr>
    </w:lvl>
    <w:lvl w:ilvl="5">
      <w:start w:val="1"/>
      <w:numFmt w:val="bullet"/>
      <w:isLgl w:val="false"/>
      <w:suff w:val="tab"/>
      <w:lvlText w:val="·"/>
      <w:lvlJc w:val="left"/>
      <w:pPr>
        <w:ind w:left="4309" w:hanging="360"/>
      </w:pPr>
      <w:rPr>
        <w:rFonts w:hint="default" w:ascii="Symbol" w:hAnsi="Symbol" w:eastAsia="Symbol" w:cs="Symbol"/>
        <w:color w:val="000000"/>
        <w:sz w:val="26"/>
      </w:rPr>
    </w:lvl>
    <w:lvl w:ilvl="6">
      <w:start w:val="1"/>
      <w:numFmt w:val="bullet"/>
      <w:isLgl w:val="false"/>
      <w:suff w:val="tab"/>
      <w:lvlText w:val="·"/>
      <w:lvlJc w:val="left"/>
      <w:pPr>
        <w:ind w:left="5029" w:hanging="360"/>
      </w:pPr>
      <w:rPr>
        <w:rFonts w:hint="default" w:ascii="Symbol" w:hAnsi="Symbol" w:eastAsia="Symbol" w:cs="Symbol"/>
        <w:color w:val="000000"/>
        <w:sz w:val="26"/>
      </w:rPr>
    </w:lvl>
    <w:lvl w:ilvl="7">
      <w:start w:val="1"/>
      <w:numFmt w:val="bullet"/>
      <w:isLgl w:val="false"/>
      <w:suff w:val="tab"/>
      <w:lvlText w:val="·"/>
      <w:lvlJc w:val="left"/>
      <w:pPr>
        <w:ind w:left="5749" w:hanging="360"/>
      </w:pPr>
      <w:rPr>
        <w:rFonts w:hint="default" w:ascii="Symbol" w:hAnsi="Symbol" w:eastAsia="Symbol" w:cs="Symbol"/>
        <w:color w:val="000000"/>
        <w:sz w:val="26"/>
      </w:rPr>
    </w:lvl>
    <w:lvl w:ilvl="8">
      <w:start w:val="1"/>
      <w:numFmt w:val="bullet"/>
      <w:isLgl w:val="false"/>
      <w:suff w:val="tab"/>
      <w:lvlText w:val="·"/>
      <w:lvlJc w:val="left"/>
      <w:pPr>
        <w:ind w:left="6469" w:hanging="360"/>
      </w:pPr>
      <w:rPr>
        <w:rFonts w:hint="default" w:ascii="Symbol" w:hAnsi="Symbol" w:eastAsia="Symbol" w:cs="Symbol"/>
        <w:color w:val="000000"/>
        <w:sz w:val="2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56">
    <w:name w:val="Heading 1"/>
    <w:basedOn w:val="832"/>
    <w:next w:val="832"/>
    <w:link w:val="657"/>
    <w:uiPriority w:val="9"/>
    <w:qFormat/>
    <w:pPr>
      <w:keepLines/>
      <w:keepNext/>
      <w:spacing w:before="480" w:after="200"/>
      <w:outlineLvl w:val="0"/>
    </w:pPr>
    <w:rPr>
      <w:rFonts w:ascii="Liberation Sans" w:hAnsi="Liberation Sans" w:eastAsia="Liberation Sans" w:cs="Liberation Sans"/>
      <w:sz w:val="40"/>
      <w:szCs w:val="40"/>
    </w:rPr>
  </w:style>
  <w:style w:type="character" w:styleId="657">
    <w:name w:val="Heading 1 Char"/>
    <w:link w:val="656"/>
    <w:uiPriority w:val="9"/>
    <w:rPr>
      <w:rFonts w:ascii="Liberation Sans" w:hAnsi="Liberation Sans" w:eastAsia="Liberation Sans" w:cs="Liberation Sans"/>
      <w:sz w:val="40"/>
      <w:szCs w:val="40"/>
    </w:rPr>
  </w:style>
  <w:style w:type="paragraph" w:styleId="658">
    <w:name w:val="Heading 2"/>
    <w:basedOn w:val="832"/>
    <w:next w:val="832"/>
    <w:link w:val="659"/>
    <w:uiPriority w:val="9"/>
    <w:unhideWhenUsed/>
    <w:qFormat/>
    <w:pPr>
      <w:keepLines/>
      <w:keepNext/>
      <w:spacing w:before="360" w:after="200"/>
      <w:outlineLvl w:val="1"/>
    </w:pPr>
    <w:rPr>
      <w:rFonts w:ascii="Liberation Sans" w:hAnsi="Liberation Sans" w:eastAsia="Liberation Sans" w:cs="Liberation Sans"/>
      <w:sz w:val="34"/>
    </w:rPr>
  </w:style>
  <w:style w:type="character" w:styleId="659">
    <w:name w:val="Heading 2 Char"/>
    <w:link w:val="658"/>
    <w:uiPriority w:val="9"/>
    <w:rPr>
      <w:rFonts w:ascii="Liberation Sans" w:hAnsi="Liberation Sans" w:eastAsia="Liberation Sans" w:cs="Liberation Sans"/>
      <w:sz w:val="34"/>
    </w:rPr>
  </w:style>
  <w:style w:type="paragraph" w:styleId="660">
    <w:name w:val="Heading 3"/>
    <w:basedOn w:val="832"/>
    <w:next w:val="832"/>
    <w:link w:val="661"/>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661">
    <w:name w:val="Heading 3 Char"/>
    <w:link w:val="660"/>
    <w:uiPriority w:val="9"/>
    <w:rPr>
      <w:rFonts w:ascii="Liberation Sans" w:hAnsi="Liberation Sans" w:eastAsia="Liberation Sans" w:cs="Liberation Sans"/>
      <w:sz w:val="30"/>
      <w:szCs w:val="30"/>
    </w:rPr>
  </w:style>
  <w:style w:type="paragraph" w:styleId="662">
    <w:name w:val="Heading 4"/>
    <w:basedOn w:val="832"/>
    <w:next w:val="832"/>
    <w:link w:val="663"/>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663">
    <w:name w:val="Heading 4 Char"/>
    <w:link w:val="662"/>
    <w:uiPriority w:val="9"/>
    <w:rPr>
      <w:rFonts w:ascii="Liberation Sans" w:hAnsi="Liberation Sans" w:eastAsia="Liberation Sans" w:cs="Liberation Sans"/>
      <w:b/>
      <w:bCs/>
      <w:sz w:val="26"/>
      <w:szCs w:val="26"/>
    </w:rPr>
  </w:style>
  <w:style w:type="paragraph" w:styleId="664">
    <w:name w:val="Heading 5"/>
    <w:basedOn w:val="832"/>
    <w:next w:val="832"/>
    <w:link w:val="665"/>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665">
    <w:name w:val="Heading 5 Char"/>
    <w:link w:val="664"/>
    <w:uiPriority w:val="9"/>
    <w:rPr>
      <w:rFonts w:ascii="Liberation Sans" w:hAnsi="Liberation Sans" w:eastAsia="Liberation Sans" w:cs="Liberation Sans"/>
      <w:b/>
      <w:bCs/>
      <w:sz w:val="24"/>
      <w:szCs w:val="24"/>
    </w:rPr>
  </w:style>
  <w:style w:type="paragraph" w:styleId="666">
    <w:name w:val="Heading 6"/>
    <w:basedOn w:val="832"/>
    <w:next w:val="832"/>
    <w:link w:val="667"/>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667">
    <w:name w:val="Heading 6 Char"/>
    <w:link w:val="666"/>
    <w:uiPriority w:val="9"/>
    <w:rPr>
      <w:rFonts w:ascii="Liberation Sans" w:hAnsi="Liberation Sans" w:eastAsia="Liberation Sans" w:cs="Liberation Sans"/>
      <w:b/>
      <w:bCs/>
      <w:sz w:val="22"/>
      <w:szCs w:val="22"/>
    </w:rPr>
  </w:style>
  <w:style w:type="paragraph" w:styleId="668">
    <w:name w:val="Heading 7"/>
    <w:basedOn w:val="832"/>
    <w:next w:val="832"/>
    <w:link w:val="669"/>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669">
    <w:name w:val="Heading 7 Char"/>
    <w:link w:val="668"/>
    <w:uiPriority w:val="9"/>
    <w:rPr>
      <w:rFonts w:ascii="Liberation Sans" w:hAnsi="Liberation Sans" w:eastAsia="Liberation Sans" w:cs="Liberation Sans"/>
      <w:b/>
      <w:bCs/>
      <w:i/>
      <w:iCs/>
      <w:sz w:val="22"/>
      <w:szCs w:val="22"/>
    </w:rPr>
  </w:style>
  <w:style w:type="paragraph" w:styleId="670">
    <w:name w:val="Heading 8"/>
    <w:basedOn w:val="832"/>
    <w:next w:val="832"/>
    <w:link w:val="671"/>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671">
    <w:name w:val="Heading 8 Char"/>
    <w:link w:val="670"/>
    <w:uiPriority w:val="9"/>
    <w:rPr>
      <w:rFonts w:ascii="Liberation Sans" w:hAnsi="Liberation Sans" w:eastAsia="Liberation Sans" w:cs="Liberation Sans"/>
      <w:i/>
      <w:iCs/>
      <w:sz w:val="22"/>
      <w:szCs w:val="22"/>
    </w:rPr>
  </w:style>
  <w:style w:type="paragraph" w:styleId="672">
    <w:name w:val="Heading 9"/>
    <w:basedOn w:val="832"/>
    <w:next w:val="832"/>
    <w:link w:val="673"/>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673">
    <w:name w:val="Heading 9 Char"/>
    <w:link w:val="672"/>
    <w:uiPriority w:val="9"/>
    <w:rPr>
      <w:rFonts w:ascii="Liberation Sans" w:hAnsi="Liberation Sans" w:eastAsia="Liberation Sans" w:cs="Liberation Sans"/>
      <w:i/>
      <w:iCs/>
      <w:sz w:val="21"/>
      <w:szCs w:val="21"/>
    </w:rPr>
  </w:style>
  <w:style w:type="paragraph" w:styleId="674">
    <w:name w:val="Title"/>
    <w:basedOn w:val="832"/>
    <w:next w:val="832"/>
    <w:link w:val="675"/>
    <w:uiPriority w:val="10"/>
    <w:qFormat/>
    <w:pPr>
      <w:contextualSpacing/>
      <w:spacing w:before="300" w:after="200"/>
    </w:pPr>
    <w:rPr>
      <w:sz w:val="48"/>
      <w:szCs w:val="48"/>
    </w:rPr>
  </w:style>
  <w:style w:type="character" w:styleId="675">
    <w:name w:val="Title Char"/>
    <w:link w:val="674"/>
    <w:uiPriority w:val="10"/>
    <w:rPr>
      <w:sz w:val="48"/>
      <w:szCs w:val="48"/>
    </w:rPr>
  </w:style>
  <w:style w:type="paragraph" w:styleId="676">
    <w:name w:val="Subtitle"/>
    <w:basedOn w:val="832"/>
    <w:next w:val="832"/>
    <w:link w:val="677"/>
    <w:uiPriority w:val="11"/>
    <w:qFormat/>
    <w:pPr>
      <w:spacing w:before="200" w:after="200"/>
    </w:pPr>
    <w:rPr>
      <w:sz w:val="24"/>
      <w:szCs w:val="24"/>
    </w:rPr>
  </w:style>
  <w:style w:type="character" w:styleId="677">
    <w:name w:val="Subtitle Char"/>
    <w:link w:val="676"/>
    <w:uiPriority w:val="11"/>
    <w:rPr>
      <w:sz w:val="24"/>
      <w:szCs w:val="24"/>
    </w:rPr>
  </w:style>
  <w:style w:type="paragraph" w:styleId="678">
    <w:name w:val="Quote"/>
    <w:basedOn w:val="832"/>
    <w:next w:val="832"/>
    <w:link w:val="679"/>
    <w:uiPriority w:val="29"/>
    <w:qFormat/>
    <w:pPr>
      <w:ind w:left="720" w:right="720"/>
    </w:pPr>
    <w:rPr>
      <w:i/>
    </w:rPr>
  </w:style>
  <w:style w:type="character" w:styleId="679">
    <w:name w:val="Quote Char"/>
    <w:link w:val="678"/>
    <w:uiPriority w:val="29"/>
    <w:rPr>
      <w:i/>
    </w:rPr>
  </w:style>
  <w:style w:type="paragraph" w:styleId="680">
    <w:name w:val="Intense Quote"/>
    <w:basedOn w:val="832"/>
    <w:next w:val="832"/>
    <w:link w:val="68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81">
    <w:name w:val="Intense Quote Char"/>
    <w:link w:val="680"/>
    <w:uiPriority w:val="30"/>
    <w:rPr>
      <w:i/>
    </w:rPr>
  </w:style>
  <w:style w:type="paragraph" w:styleId="682">
    <w:name w:val="Header"/>
    <w:basedOn w:val="832"/>
    <w:link w:val="683"/>
    <w:uiPriority w:val="99"/>
    <w:unhideWhenUsed/>
    <w:pPr>
      <w:spacing w:after="0" w:line="240" w:lineRule="auto"/>
      <w:tabs>
        <w:tab w:val="center" w:pos="7143" w:leader="none"/>
        <w:tab w:val="right" w:pos="14287" w:leader="none"/>
      </w:tabs>
    </w:pPr>
  </w:style>
  <w:style w:type="character" w:styleId="683">
    <w:name w:val="Header Char"/>
    <w:link w:val="682"/>
    <w:uiPriority w:val="99"/>
  </w:style>
  <w:style w:type="paragraph" w:styleId="684">
    <w:name w:val="Footer"/>
    <w:basedOn w:val="832"/>
    <w:link w:val="685"/>
    <w:uiPriority w:val="99"/>
    <w:unhideWhenUsed/>
    <w:pPr>
      <w:spacing w:after="0" w:line="240" w:lineRule="auto"/>
      <w:tabs>
        <w:tab w:val="center" w:pos="7143" w:leader="none"/>
        <w:tab w:val="right" w:pos="14287" w:leader="none"/>
      </w:tabs>
    </w:pPr>
  </w:style>
  <w:style w:type="character" w:styleId="685">
    <w:name w:val="Footer Char"/>
    <w:link w:val="684"/>
    <w:uiPriority w:val="99"/>
  </w:style>
  <w:style w:type="paragraph" w:styleId="686">
    <w:name w:val="Caption"/>
    <w:basedOn w:val="832"/>
    <w:next w:val="832"/>
    <w:link w:val="687"/>
    <w:uiPriority w:val="35"/>
    <w:semiHidden/>
    <w:unhideWhenUsed/>
    <w:qFormat/>
    <w:pPr>
      <w:spacing w:line="276" w:lineRule="auto"/>
    </w:pPr>
    <w:rPr>
      <w:b/>
      <w:bCs/>
      <w:color w:val="4f81bd" w:themeColor="accent1"/>
      <w:sz w:val="18"/>
      <w:szCs w:val="18"/>
    </w:rPr>
  </w:style>
  <w:style w:type="character" w:styleId="687">
    <w:name w:val="Caption Char"/>
    <w:link w:val="686"/>
    <w:uiPriority w:val="35"/>
    <w:rPr>
      <w:b/>
      <w:bCs/>
      <w:color w:val="4f81bd" w:themeColor="accent1"/>
      <w:sz w:val="18"/>
      <w:szCs w:val="18"/>
    </w:rPr>
  </w:style>
  <w:style w:type="table" w:styleId="688">
    <w:name w:val="Table Grid"/>
    <w:basedOn w:val="833"/>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89">
    <w:name w:val="Table Grid Light"/>
    <w:basedOn w:val="83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90">
    <w:name w:val="Plain Table 1"/>
    <w:basedOn w:val="83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691">
    <w:name w:val="Plain Table 2"/>
    <w:basedOn w:val="83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692">
    <w:name w:val="Plain Table 3"/>
    <w:basedOn w:val="83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93">
    <w:name w:val="Plain Table 4"/>
    <w:basedOn w:val="83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94">
    <w:name w:val="Plain Table 5"/>
    <w:basedOn w:val="833"/>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95">
    <w:name w:val="Grid Table 1 Light"/>
    <w:basedOn w:val="83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96">
    <w:name w:val="Grid Table 1 Light - Accent 1"/>
    <w:basedOn w:val="83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97">
    <w:name w:val="Grid Table 1 Light - Accent 2"/>
    <w:basedOn w:val="83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98">
    <w:name w:val="Grid Table 1 Light - Accent 3"/>
    <w:basedOn w:val="83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99">
    <w:name w:val="Grid Table 1 Light - Accent 4"/>
    <w:basedOn w:val="83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00">
    <w:name w:val="Grid Table 1 Light - Accent 5"/>
    <w:basedOn w:val="83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01">
    <w:name w:val="Grid Table 1 Light - Accent 6"/>
    <w:basedOn w:val="83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02">
    <w:name w:val="Grid Table 2"/>
    <w:basedOn w:val="83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03">
    <w:name w:val="Grid Table 2 - Accent 1"/>
    <w:basedOn w:val="83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04">
    <w:name w:val="Grid Table 2 - Accent 2"/>
    <w:basedOn w:val="83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05">
    <w:name w:val="Grid Table 2 - Accent 3"/>
    <w:basedOn w:val="83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06">
    <w:name w:val="Grid Table 2 - Accent 4"/>
    <w:basedOn w:val="83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07">
    <w:name w:val="Grid Table 2 - Accent 5"/>
    <w:basedOn w:val="83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08">
    <w:name w:val="Grid Table 2 - Accent 6"/>
    <w:basedOn w:val="83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9">
    <w:name w:val="Grid Table 3"/>
    <w:basedOn w:val="83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0">
    <w:name w:val="Grid Table 3 - Accent 1"/>
    <w:basedOn w:val="83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1">
    <w:name w:val="Grid Table 3 - Accent 2"/>
    <w:basedOn w:val="83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2">
    <w:name w:val="Grid Table 3 - Accent 3"/>
    <w:basedOn w:val="83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3">
    <w:name w:val="Grid Table 3 - Accent 4"/>
    <w:basedOn w:val="83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4">
    <w:name w:val="Grid Table 3 - Accent 5"/>
    <w:basedOn w:val="83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5">
    <w:name w:val="Grid Table 3 - Accent 6"/>
    <w:basedOn w:val="83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6">
    <w:name w:val="Grid Table 4"/>
    <w:basedOn w:val="83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7">
    <w:name w:val="Grid Table 4 - Accent 1"/>
    <w:basedOn w:val="83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18">
    <w:name w:val="Grid Table 4 - Accent 2"/>
    <w:basedOn w:val="83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19">
    <w:name w:val="Grid Table 4 - Accent 3"/>
    <w:basedOn w:val="83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20">
    <w:name w:val="Grid Table 4 - Accent 4"/>
    <w:basedOn w:val="83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21">
    <w:name w:val="Grid Table 4 - Accent 5"/>
    <w:basedOn w:val="83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22">
    <w:name w:val="Grid Table 4 - Accent 6"/>
    <w:basedOn w:val="83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23">
    <w:name w:val="Grid Table 5 Dark"/>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724">
    <w:name w:val="Grid Table 5 Dark- Accent 1"/>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725">
    <w:name w:val="Grid Table 5 Dark - Accent 2"/>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726">
    <w:name w:val="Grid Table 5 Dark - Accent 3"/>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727">
    <w:name w:val="Grid Table 5 Dark- Accent 4"/>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728">
    <w:name w:val="Grid Table 5 Dark - Accent 5"/>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729">
    <w:name w:val="Grid Table 5 Dark - Accent 6"/>
    <w:basedOn w:val="83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730">
    <w:name w:val="Grid Table 6 Colorful"/>
    <w:basedOn w:val="83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731">
    <w:name w:val="Grid Table 6 Colorful - Accent 1"/>
    <w:basedOn w:val="83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732">
    <w:name w:val="Grid Table 6 Colorful - Accent 2"/>
    <w:basedOn w:val="83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733">
    <w:name w:val="Grid Table 6 Colorful - Accent 3"/>
    <w:basedOn w:val="83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734">
    <w:name w:val="Grid Table 6 Colorful - Accent 4"/>
    <w:basedOn w:val="83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735">
    <w:name w:val="Grid Table 6 Colorful - Accent 5"/>
    <w:basedOn w:val="83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36">
    <w:name w:val="Grid Table 6 Colorful - Accent 6"/>
    <w:basedOn w:val="83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37">
    <w:name w:val="Grid Table 7 Colorful"/>
    <w:basedOn w:val="83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38">
    <w:name w:val="Grid Table 7 Colorful - Accent 1"/>
    <w:basedOn w:val="83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Liberation Sans" w:hAnsi="Liberation Sans"/>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39">
    <w:name w:val="Grid Table 7 Colorful - Accent 2"/>
    <w:basedOn w:val="83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40">
    <w:name w:val="Grid Table 7 Colorful - Accent 3"/>
    <w:basedOn w:val="83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Liberation Sans" w:hAnsi="Liberation Sans"/>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41">
    <w:name w:val="Grid Table 7 Colorful - Accent 4"/>
    <w:basedOn w:val="83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42">
    <w:name w:val="Grid Table 7 Colorful - Accent 5"/>
    <w:basedOn w:val="83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43">
    <w:name w:val="Grid Table 7 Colorful - Accent 6"/>
    <w:basedOn w:val="83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44">
    <w:name w:val="List Table 1 Light"/>
    <w:basedOn w:val="83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45">
    <w:name w:val="List Table 1 Light - Accent 1"/>
    <w:basedOn w:val="833"/>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46">
    <w:name w:val="List Table 1 Light - Accent 2"/>
    <w:basedOn w:val="83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47">
    <w:name w:val="List Table 1 Light - Accent 3"/>
    <w:basedOn w:val="83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48">
    <w:name w:val="List Table 1 Light - Accent 4"/>
    <w:basedOn w:val="83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49">
    <w:name w:val="List Table 1 Light - Accent 5"/>
    <w:basedOn w:val="833"/>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50">
    <w:name w:val="List Table 1 Light - Accent 6"/>
    <w:basedOn w:val="83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51">
    <w:name w:val="List Table 2"/>
    <w:basedOn w:val="83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52">
    <w:name w:val="List Table 2 - Accent 1"/>
    <w:basedOn w:val="83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53">
    <w:name w:val="List Table 2 - Accent 2"/>
    <w:basedOn w:val="83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54">
    <w:name w:val="List Table 2 - Accent 3"/>
    <w:basedOn w:val="83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55">
    <w:name w:val="List Table 2 - Accent 4"/>
    <w:basedOn w:val="83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56">
    <w:name w:val="List Table 2 - Accent 5"/>
    <w:basedOn w:val="83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57">
    <w:name w:val="List Table 2 - Accent 6"/>
    <w:basedOn w:val="83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58">
    <w:name w:val="List Table 3"/>
    <w:basedOn w:val="83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59">
    <w:name w:val="List Table 3 - Accent 1"/>
    <w:basedOn w:val="83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0">
    <w:name w:val="List Table 3 - Accent 2"/>
    <w:basedOn w:val="83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761">
    <w:name w:val="List Table 3 - Accent 3"/>
    <w:basedOn w:val="83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762">
    <w:name w:val="List Table 3 - Accent 4"/>
    <w:basedOn w:val="83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763">
    <w:name w:val="List Table 3 - Accent 5"/>
    <w:basedOn w:val="83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764">
    <w:name w:val="List Table 3 - Accent 6"/>
    <w:basedOn w:val="83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765">
    <w:name w:val="List Table 4"/>
    <w:basedOn w:val="83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66">
    <w:name w:val="List Table 4 - Accent 1"/>
    <w:basedOn w:val="83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767">
    <w:name w:val="List Table 4 - Accent 2"/>
    <w:basedOn w:val="83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768">
    <w:name w:val="List Table 4 - Accent 3"/>
    <w:basedOn w:val="83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769">
    <w:name w:val="List Table 4 - Accent 4"/>
    <w:basedOn w:val="83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770">
    <w:name w:val="List Table 4 - Accent 5"/>
    <w:basedOn w:val="83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771">
    <w:name w:val="List Table 4 - Accent 6"/>
    <w:basedOn w:val="83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772">
    <w:name w:val="List Table 5 Dark"/>
    <w:basedOn w:val="83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3">
    <w:name w:val="List Table 5 Dark - Accent 1"/>
    <w:basedOn w:val="83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4">
    <w:name w:val="List Table 5 Dark - Accent 2"/>
    <w:basedOn w:val="83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5">
    <w:name w:val="List Table 5 Dark - Accent 3"/>
    <w:basedOn w:val="83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6">
    <w:name w:val="List Table 5 Dark - Accent 4"/>
    <w:basedOn w:val="83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7">
    <w:name w:val="List Table 5 Dark - Accent 5"/>
    <w:basedOn w:val="83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8">
    <w:name w:val="List Table 5 Dark - Accent 6"/>
    <w:basedOn w:val="83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779">
    <w:name w:val="List Table 6 Colorful"/>
    <w:basedOn w:val="83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80">
    <w:name w:val="List Table 6 Colorful - Accent 1"/>
    <w:basedOn w:val="83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81">
    <w:name w:val="List Table 6 Colorful - Accent 2"/>
    <w:basedOn w:val="83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82">
    <w:name w:val="List Table 6 Colorful - Accent 3"/>
    <w:basedOn w:val="83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83">
    <w:name w:val="List Table 6 Colorful - Accent 4"/>
    <w:basedOn w:val="83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84">
    <w:name w:val="List Table 6 Colorful - Accent 5"/>
    <w:basedOn w:val="83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85">
    <w:name w:val="List Table 6 Colorful - Accent 6"/>
    <w:basedOn w:val="83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86">
    <w:name w:val="List Table 7 Colorful"/>
    <w:basedOn w:val="83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Liberation Sans" w:hAnsi="Liberation Sans"/>
        <w:color w:val="4a4a4a" w:themeColor="text1" w:themeTint="80" w:themeShade="95"/>
        <w:sz w:val="22"/>
      </w:rPr>
    </w:tblStylePr>
  </w:style>
  <w:style w:type="table" w:styleId="787">
    <w:name w:val="List Table 7 Colorful - Accent 1"/>
    <w:basedOn w:val="83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Liberation Sans" w:hAnsi="Liberation Sans"/>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Liberation Sans" w:hAnsi="Liberation Sans"/>
        <w:color w:val="245d8d" w:themeColor="accent1" w:themeShade="95"/>
        <w:sz w:val="22"/>
      </w:rPr>
    </w:tblStylePr>
  </w:style>
  <w:style w:type="table" w:styleId="788">
    <w:name w:val="List Table 7 Colorful - Accent 2"/>
    <w:basedOn w:val="83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Liberation Sans" w:hAnsi="Liberation Sans"/>
        <w:color w:val="c95712" w:themeColor="accent2" w:themeTint="97" w:themeShade="95"/>
        <w:sz w:val="22"/>
      </w:rPr>
    </w:tblStylePr>
  </w:style>
  <w:style w:type="table" w:styleId="789">
    <w:name w:val="List Table 7 Colorful - Accent 3"/>
    <w:basedOn w:val="83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Liberation Sans" w:hAnsi="Liberation Sans"/>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Liberation Sans" w:hAnsi="Liberation Sans"/>
        <w:color w:val="757575" w:themeColor="accent3" w:themeTint="98" w:themeShade="95"/>
        <w:sz w:val="22"/>
      </w:rPr>
    </w:tblStylePr>
  </w:style>
  <w:style w:type="table" w:styleId="790">
    <w:name w:val="List Table 7 Colorful - Accent 4"/>
    <w:basedOn w:val="83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Liberation Sans" w:hAnsi="Liberation Sans"/>
        <w:color w:val="cd9600" w:themeColor="accent4" w:themeTint="9A" w:themeShade="95"/>
        <w:sz w:val="22"/>
      </w:rPr>
    </w:tblStylePr>
  </w:style>
  <w:style w:type="table" w:styleId="791">
    <w:name w:val="List Table 7 Colorful - Accent 5"/>
    <w:basedOn w:val="83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Liberation Sans" w:hAnsi="Liberation Sans"/>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Liberation Sans" w:hAnsi="Liberation Sans"/>
        <w:color w:val="335e9e" w:themeColor="accent5" w:themeTint="9A" w:themeShade="95"/>
        <w:sz w:val="22"/>
      </w:rPr>
    </w:tblStylePr>
  </w:style>
  <w:style w:type="table" w:styleId="792">
    <w:name w:val="List Table 7 Colorful - Accent 6"/>
    <w:basedOn w:val="83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Liberation Sans" w:hAnsi="Liberation Sans"/>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Liberation Sans" w:hAnsi="Liberation Sans"/>
        <w:color w:val="5f8f3c" w:themeColor="accent6" w:themeTint="98" w:themeShade="95"/>
        <w:sz w:val="22"/>
      </w:rPr>
    </w:tblStylePr>
  </w:style>
  <w:style w:type="table" w:styleId="793">
    <w:name w:val="Lined - Accent"/>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794">
    <w:name w:val="Lined - Accent 1"/>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795">
    <w:name w:val="Lined - Accent 2"/>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796">
    <w:name w:val="Lined - Accent 3"/>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797">
    <w:name w:val="Lined - Accent 4"/>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798">
    <w:name w:val="Lined - Accent 5"/>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799">
    <w:name w:val="Lined - Accent 6"/>
    <w:basedOn w:val="833"/>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00">
    <w:name w:val="Bordered &amp; Lined - Accent"/>
    <w:basedOn w:val="83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01">
    <w:name w:val="Bordered &amp; Lined - Accent 1"/>
    <w:basedOn w:val="83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02">
    <w:name w:val="Bordered &amp; Lined - Accent 2"/>
    <w:basedOn w:val="83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03">
    <w:name w:val="Bordered &amp; Lined - Accent 3"/>
    <w:basedOn w:val="83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04">
    <w:name w:val="Bordered &amp; Lined - Accent 4"/>
    <w:basedOn w:val="83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05">
    <w:name w:val="Bordered &amp; Lined - Accent 5"/>
    <w:basedOn w:val="83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06">
    <w:name w:val="Bordered &amp; Lined - Accent 6"/>
    <w:basedOn w:val="83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07">
    <w:name w:val="Bordered"/>
    <w:basedOn w:val="83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808">
    <w:name w:val="Bordered - Accent 1"/>
    <w:basedOn w:val="83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809">
    <w:name w:val="Bordered - Accent 2"/>
    <w:basedOn w:val="83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810">
    <w:name w:val="Bordered - Accent 3"/>
    <w:basedOn w:val="83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811">
    <w:name w:val="Bordered - Accent 4"/>
    <w:basedOn w:val="83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812">
    <w:name w:val="Bordered - Accent 5"/>
    <w:basedOn w:val="83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813">
    <w:name w:val="Bordered - Accent 6"/>
    <w:basedOn w:val="83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814">
    <w:name w:val="Hyperlink"/>
    <w:uiPriority w:val="99"/>
    <w:unhideWhenUsed/>
    <w:rPr>
      <w:color w:val="0000ff" w:themeColor="hyperlink"/>
      <w:u w:val="single"/>
    </w:rPr>
  </w:style>
  <w:style w:type="paragraph" w:styleId="815">
    <w:name w:val="footnote text"/>
    <w:basedOn w:val="832"/>
    <w:link w:val="816"/>
    <w:uiPriority w:val="99"/>
    <w:semiHidden/>
    <w:unhideWhenUsed/>
    <w:pPr>
      <w:spacing w:after="40" w:line="240" w:lineRule="auto"/>
    </w:pPr>
    <w:rPr>
      <w:sz w:val="18"/>
    </w:rPr>
  </w:style>
  <w:style w:type="character" w:styleId="816">
    <w:name w:val="Footnote Text Char"/>
    <w:link w:val="815"/>
    <w:uiPriority w:val="99"/>
    <w:rPr>
      <w:sz w:val="18"/>
    </w:rPr>
  </w:style>
  <w:style w:type="character" w:styleId="817">
    <w:name w:val="footnote reference"/>
    <w:uiPriority w:val="99"/>
    <w:unhideWhenUsed/>
    <w:rPr>
      <w:vertAlign w:val="superscript"/>
    </w:rPr>
  </w:style>
  <w:style w:type="paragraph" w:styleId="818">
    <w:name w:val="endnote text"/>
    <w:basedOn w:val="832"/>
    <w:link w:val="819"/>
    <w:uiPriority w:val="99"/>
    <w:semiHidden/>
    <w:unhideWhenUsed/>
    <w:pPr>
      <w:spacing w:after="0" w:line="240" w:lineRule="auto"/>
    </w:pPr>
    <w:rPr>
      <w:sz w:val="20"/>
    </w:rPr>
  </w:style>
  <w:style w:type="character" w:styleId="819">
    <w:name w:val="Endnote Text Char"/>
    <w:link w:val="818"/>
    <w:uiPriority w:val="99"/>
    <w:rPr>
      <w:sz w:val="20"/>
    </w:rPr>
  </w:style>
  <w:style w:type="character" w:styleId="820">
    <w:name w:val="endnote reference"/>
    <w:uiPriority w:val="99"/>
    <w:semiHidden/>
    <w:unhideWhenUsed/>
    <w:rPr>
      <w:vertAlign w:val="superscript"/>
    </w:rPr>
  </w:style>
  <w:style w:type="paragraph" w:styleId="821">
    <w:name w:val="toc 1"/>
    <w:basedOn w:val="832"/>
    <w:next w:val="832"/>
    <w:uiPriority w:val="39"/>
    <w:unhideWhenUsed/>
    <w:pPr>
      <w:ind w:left="0" w:right="0" w:firstLine="0"/>
      <w:spacing w:after="57"/>
    </w:pPr>
  </w:style>
  <w:style w:type="paragraph" w:styleId="822">
    <w:name w:val="toc 2"/>
    <w:basedOn w:val="832"/>
    <w:next w:val="832"/>
    <w:uiPriority w:val="39"/>
    <w:unhideWhenUsed/>
    <w:pPr>
      <w:ind w:left="283" w:right="0" w:firstLine="0"/>
      <w:spacing w:after="57"/>
    </w:pPr>
  </w:style>
  <w:style w:type="paragraph" w:styleId="823">
    <w:name w:val="toc 3"/>
    <w:basedOn w:val="832"/>
    <w:next w:val="832"/>
    <w:uiPriority w:val="39"/>
    <w:unhideWhenUsed/>
    <w:pPr>
      <w:ind w:left="567" w:right="0" w:firstLine="0"/>
      <w:spacing w:after="57"/>
    </w:pPr>
  </w:style>
  <w:style w:type="paragraph" w:styleId="824">
    <w:name w:val="toc 4"/>
    <w:basedOn w:val="832"/>
    <w:next w:val="832"/>
    <w:uiPriority w:val="39"/>
    <w:unhideWhenUsed/>
    <w:pPr>
      <w:ind w:left="850" w:right="0" w:firstLine="0"/>
      <w:spacing w:after="57"/>
    </w:pPr>
  </w:style>
  <w:style w:type="paragraph" w:styleId="825">
    <w:name w:val="toc 5"/>
    <w:basedOn w:val="832"/>
    <w:next w:val="832"/>
    <w:uiPriority w:val="39"/>
    <w:unhideWhenUsed/>
    <w:pPr>
      <w:ind w:left="1134" w:right="0" w:firstLine="0"/>
      <w:spacing w:after="57"/>
    </w:pPr>
  </w:style>
  <w:style w:type="paragraph" w:styleId="826">
    <w:name w:val="toc 6"/>
    <w:basedOn w:val="832"/>
    <w:next w:val="832"/>
    <w:uiPriority w:val="39"/>
    <w:unhideWhenUsed/>
    <w:pPr>
      <w:ind w:left="1417" w:right="0" w:firstLine="0"/>
      <w:spacing w:after="57"/>
    </w:pPr>
  </w:style>
  <w:style w:type="paragraph" w:styleId="827">
    <w:name w:val="toc 7"/>
    <w:basedOn w:val="832"/>
    <w:next w:val="832"/>
    <w:uiPriority w:val="39"/>
    <w:unhideWhenUsed/>
    <w:pPr>
      <w:ind w:left="1701" w:right="0" w:firstLine="0"/>
      <w:spacing w:after="57"/>
    </w:pPr>
  </w:style>
  <w:style w:type="paragraph" w:styleId="828">
    <w:name w:val="toc 8"/>
    <w:basedOn w:val="832"/>
    <w:next w:val="832"/>
    <w:uiPriority w:val="39"/>
    <w:unhideWhenUsed/>
    <w:pPr>
      <w:ind w:left="1984" w:right="0" w:firstLine="0"/>
      <w:spacing w:after="57"/>
    </w:pPr>
  </w:style>
  <w:style w:type="paragraph" w:styleId="829">
    <w:name w:val="toc 9"/>
    <w:basedOn w:val="832"/>
    <w:next w:val="832"/>
    <w:uiPriority w:val="39"/>
    <w:unhideWhenUsed/>
    <w:pPr>
      <w:ind w:left="2268" w:right="0" w:firstLine="0"/>
      <w:spacing w:after="57"/>
    </w:pPr>
  </w:style>
  <w:style w:type="paragraph" w:styleId="830">
    <w:name w:val="TOC Heading"/>
    <w:uiPriority w:val="39"/>
    <w:unhideWhenUsed/>
  </w:style>
  <w:style w:type="paragraph" w:styleId="831">
    <w:name w:val="table of figures"/>
    <w:basedOn w:val="832"/>
    <w:next w:val="832"/>
    <w:uiPriority w:val="99"/>
    <w:unhideWhenUsed/>
    <w:pPr>
      <w:spacing w:after="0" w:afterAutospacing="0"/>
    </w:pPr>
  </w:style>
  <w:style w:type="paragraph" w:styleId="832" w:default="1">
    <w:name w:val="Normal"/>
    <w:qFormat/>
  </w:style>
  <w:style w:type="table" w:styleId="833" w:default="1">
    <w:name w:val="Normal Table"/>
    <w:uiPriority w:val="99"/>
    <w:semiHidden/>
    <w:unhideWhenUsed/>
    <w:tblPr>
      <w:tblInd w:w="0" w:type="dxa"/>
      <w:tblCellMar>
        <w:left w:w="108" w:type="dxa"/>
        <w:top w:w="0" w:type="dxa"/>
        <w:right w:w="108" w:type="dxa"/>
        <w:bottom w:w="0" w:type="dxa"/>
      </w:tblCellMar>
    </w:tblPr>
  </w:style>
  <w:style w:type="numbering" w:styleId="834" w:default="1">
    <w:name w:val="No List"/>
    <w:uiPriority w:val="99"/>
    <w:semiHidden/>
    <w:unhideWhenUsed/>
  </w:style>
  <w:style w:type="paragraph" w:styleId="835">
    <w:name w:val="No Spacing"/>
    <w:basedOn w:val="832"/>
    <w:uiPriority w:val="1"/>
    <w:qFormat/>
    <w:pPr>
      <w:spacing w:after="0" w:line="240" w:lineRule="auto"/>
    </w:pPr>
  </w:style>
  <w:style w:type="paragraph" w:styleId="836">
    <w:name w:val="List Paragraph"/>
    <w:basedOn w:val="832"/>
    <w:uiPriority w:val="34"/>
    <w:qFormat/>
    <w:pPr>
      <w:contextualSpacing/>
      <w:ind w:left="720"/>
    </w:pPr>
  </w:style>
  <w:style w:type="character" w:styleId="83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Р7-Офис/2025.2.2.831</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Econom</cp:lastModifiedBy>
  <cp:revision>4</cp:revision>
  <dcterms:modified xsi:type="dcterms:W3CDTF">2026-05-25T07:23:42Z</dcterms:modified>
</cp:coreProperties>
</file>